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516"/>
        <w:jc w:val="left"/>
        <w:rPr>
          <w:sz w:val="16"/>
          <w:szCs w:val="16"/>
        </w:rPr>
      </w:pPr>
      <w:r>
        <w:rPr>
          <w:rFonts w:ascii="黑体" w:hAnsi="宋体" w:eastAsia="黑体" w:cs="黑体"/>
          <w:kern w:val="0"/>
          <w:sz w:val="25"/>
          <w:szCs w:val="25"/>
          <w:bdr w:val="none" w:color="auto" w:sz="0" w:space="0"/>
          <w:lang w:val="en-US" w:eastAsia="zh-CN" w:bidi="ar"/>
        </w:rPr>
        <w:t>招聘计划和要求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32" w:lineRule="atLeast"/>
        <w:ind w:left="0" w:right="0" w:firstLine="516"/>
        <w:jc w:val="left"/>
        <w:rPr>
          <w:sz w:val="16"/>
          <w:szCs w:val="16"/>
        </w:rPr>
      </w:pPr>
      <w:r>
        <w:rPr>
          <w:rFonts w:ascii="仿宋_GB2312" w:hAnsi="Times New Roman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  <w:t>本次公开招聘计划推出岗位</w:t>
      </w:r>
      <w:r>
        <w:rPr>
          <w:rFonts w:hint="default" w:ascii="仿宋_GB2312" w:hAnsi="Times New Roman" w:eastAsia="仿宋_GB2312" w:cs="仿宋_GB2312"/>
          <w:kern w:val="0"/>
          <w:sz w:val="25"/>
          <w:szCs w:val="25"/>
          <w:bdr w:val="none" w:color="auto" w:sz="0" w:space="0"/>
          <w:lang w:val="en-US" w:eastAsia="zh-CN" w:bidi="ar"/>
        </w:rPr>
        <w:t>4个，招聘工作人员5名。</w:t>
      </w:r>
    </w:p>
    <w:tbl>
      <w:tblPr>
        <w:tblW w:w="72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188"/>
        <w:gridCol w:w="732"/>
        <w:gridCol w:w="1920"/>
        <w:gridCol w:w="1080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位要求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嘉兴市港航管理服务中心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载运工具运用工程、交通信息工程及控制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嘉兴市公路与运输管理中心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道路运输管理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交通运输工程（0823）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养护管理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桥梁与隧道工程、道路与铁道工程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嘉兴市交通工程建设管理服务中心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道路与铁道工程、岩土工程、建筑与土木工程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25C03"/>
    <w:rsid w:val="349A7683"/>
    <w:rsid w:val="5099289F"/>
    <w:rsid w:val="5AC25C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2018-08-09T03:01:00Z</dcterms:created>
  <dc:creator>Administrator</dc:creator>
  <cp:lastModifiedBy>国超科技</cp:lastModifiedBy>
  <dcterms:modified xsi:type="dcterms:W3CDTF">2019-10-21T08:03:47Z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