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聘岗位如下：</w:t>
      </w:r>
    </w:p>
    <w:tbl>
      <w:tblPr>
        <w:tblW w:w="14054" w:type="dxa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643"/>
        <w:gridCol w:w="624"/>
        <w:gridCol w:w="826"/>
        <w:gridCol w:w="918"/>
        <w:gridCol w:w="844"/>
        <w:gridCol w:w="1138"/>
        <w:gridCol w:w="2295"/>
        <w:gridCol w:w="918"/>
        <w:gridCol w:w="844"/>
        <w:gridCol w:w="2129"/>
        <w:gridCol w:w="2123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招录计划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职位描述</w:t>
            </w:r>
          </w:p>
        </w:tc>
        <w:tc>
          <w:tcPr>
            <w:tcW w:w="9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岗位所需专业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9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面试入围比例</w:t>
            </w:r>
          </w:p>
        </w:tc>
        <w:tc>
          <w:tcPr>
            <w:tcW w:w="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21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2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文秘综合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管理岗位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从事综合管理工作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学士及以上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28周岁及以下（具有全日制硕士研究生及以上学历的，年龄可放宽至30周岁）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1:3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  <w:t>综合协调能力强，具有较强的文字能力，且该岗位需要协调指导农村扶贫工作，较适合男性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8"/>
                <w:szCs w:val="28"/>
                <w:bdr w:val="none" w:color="auto" w:sz="0" w:space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2C37"/>
    <w:rsid w:val="50C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2019-10-23T08:27:00Z</dcterms:created>
  <dc:creator>Yan</dc:creator>
  <cp:lastModifiedBy>Yan</cp:lastModifiedBy>
  <dcterms:modified xsi:type="dcterms:W3CDTF">2019-10-23T08:27:50Z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