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24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成都市大邑县引进</w:t>
      </w:r>
      <w:r>
        <w:rPr>
          <w:rFonts w:hint="default" w:ascii="方正小标宋简体" w:hAnsi="方正小标宋简体" w:eastAsia="方正小标宋简体" w:cs="黑体"/>
          <w:color w:val="000000"/>
          <w:kern w:val="0"/>
          <w:sz w:val="44"/>
          <w:szCs w:val="44"/>
          <w:lang w:val="en-US" w:eastAsia="zh-CN" w:bidi="ar"/>
        </w:rPr>
        <w:t>2020年教育人才岗位表(15名)</w:t>
      </w:r>
    </w:p>
    <w:tbl>
      <w:tblPr>
        <w:tblW w:w="1460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20"/>
        <w:gridCol w:w="1480"/>
        <w:gridCol w:w="720"/>
        <w:gridCol w:w="2020"/>
        <w:gridCol w:w="1300"/>
        <w:gridCol w:w="1760"/>
        <w:gridCol w:w="1280"/>
        <w:gridCol w:w="26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引进教育</w:t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人才岗位</w:t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引进教育</w:t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人才名额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引进教育人才</w:t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单位及名额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引进教育人才条件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年龄条件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大邑中学2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2020年7月31日前须取得硕士或博士研究生《毕业证书》、《学位证书》和高中（及以上）语文教师资格证。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大邑中学2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2020年7月31日前须取得硕士或博士研究生《毕业证书》、《学位证书》和高中（及以上）历史教师资格证。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大邑中学1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2020年7月31日前须取得硕士或博士研究生《毕业证书》、《学位证书》和高中（及以上）体育教师资格证。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大邑中学1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2020年7月31日前须取得硕士或博士研究生《毕业证书》、《学位证书》和高中（及以上）生物教师资格证。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安仁镇学校1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2020年7月31日前须取得硕士或博士研究生《毕业证书》、《学位证书》和初中（及以上）化学教师资格证。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安仁镇学校1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2020年7月31日前须取得硕士或博士研究生《毕业证书》、《学位证书》和初中（及以上）美术教师资格证。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北街小学1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2020年7月31日前须取得硕士或博士研究生《毕业证书》、《学位证书》和小学（及以上）语文教师资格证。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北街小学2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2020年7月31日前须取得硕士或博士研究生《毕业证书》、《学位证书》和小学（及以上）数学教师资格证。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南街小学1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2020年7月31日前须取得硕士或博士研究生《毕业证书》、《学位证书》和小学（及以上）语文教师资格证。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南街小学1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2020年7月31日前须取得硕士或博士研究生《毕业证书》、《学位证书》和小学（及以上）数学教师资格证。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大邑县技工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2020年7月31日前须取得硕士或博士研究生《毕业证书》、《学位证书》和高中（及以上）语文教师资格证。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大邑县技工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取得教师资格证的博士研究生和普通高等教育（全日制）硕士研究生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普通高等教育硕士研究生或博士研究生学历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1985年1月1日及以后出生。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2020年7月31日前须取得硕士或博士研究生《毕业证书》、《学位证书》和高中（及以上）英语教师资格证。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微软雅黑" w:hAnsi="微软雅黑" w:eastAsia="微软雅黑" w:cs="微软雅黑"/>
          <w:sz w:val="17"/>
          <w:szCs w:val="17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2F0E"/>
    <w:rsid w:val="31A7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2019-10-29T05:04:00Z</dcterms:created>
  <dc:creator>ASUS</dc:creator>
  <cp:lastModifiedBy>ASUS</cp:lastModifiedBy>
  <dcterms:modified xsi:type="dcterms:W3CDTF">2019-10-29T05:04:52Z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