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96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19"/>
          <w:szCs w:val="19"/>
          <w:bdr w:val="none" w:color="auto" w:sz="0" w:space="0"/>
        </w:rPr>
        <w:t>招聘岗位及条件</w:t>
      </w:r>
    </w:p>
    <w:tbl>
      <w:tblPr>
        <w:tblW w:w="6732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94"/>
        <w:gridCol w:w="1016"/>
        <w:gridCol w:w="772"/>
        <w:gridCol w:w="894"/>
        <w:gridCol w:w="24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专业及要求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1979年11月25日以后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08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汉语言文学、新闻类专业毕业，有良好的写作功底和文字编辑能力，有较强的敬业精神和团队协作精神；有相关文字工作经验者优先。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67B18"/>
    <w:rsid w:val="00467B18"/>
    <w:rsid w:val="00B57764"/>
    <w:rsid w:val="030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2019-11-26T04:47:00Z</dcterms:created>
  <dc:creator>Windows 用户</dc:creator>
  <cp:lastModifiedBy>国超科技</cp:lastModifiedBy>
  <dcterms:modified xsi:type="dcterms:W3CDTF">2019-11-28T08:09:11Z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