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镜湖区弋矶山社区卫生服务中心工作人员招聘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岗位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1215"/>
        <w:gridCol w:w="2216"/>
        <w:gridCol w:w="1177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岗位名称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招聘人数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学历及学位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Style w:val="5"/>
                <w:rFonts w:ascii="黑体" w:hAnsi="宋体" w:eastAsia="黑体" w:cs="黑体"/>
                <w:sz w:val="20"/>
                <w:szCs w:val="20"/>
                <w:bdr w:val="none" w:color="auto" w:sz="0" w:space="0"/>
              </w:rPr>
              <w:t>临床医师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Style w:val="5"/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Style w:val="5"/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全日制大专及以上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Style w:val="5"/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临床专业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Style w:val="5"/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40周岁以下，具备执业医师资格证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34B78"/>
    <w:rsid w:val="15034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2019-12-03T06:51:00Z</dcterms:created>
  <dc:creator>ASUS</dc:creator>
  <cp:lastModifiedBy>ASUS</cp:lastModifiedBy>
  <dcterms:modified xsi:type="dcterms:W3CDTF">2019-12-03T06:51:31Z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