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CEE"/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383838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0FCEE"/>
        </w:rPr>
        <w:t>温州医科大学附属第二医院、育英儿童医院</w:t>
      </w:r>
      <w:r>
        <w:rPr>
          <w:rFonts w:hint="default" w:ascii="仿宋_GB2312" w:hAnsi="宋体" w:eastAsia="仿宋_GB2312" w:cs="仿宋_GB2312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0FCEE"/>
        </w:rPr>
        <w:t>2020公开招聘计划表</w:t>
      </w:r>
    </w:p>
    <w:tbl>
      <w:tblPr>
        <w:tblW w:w="103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441"/>
        <w:gridCol w:w="1096"/>
        <w:gridCol w:w="780"/>
        <w:gridCol w:w="1156"/>
        <w:gridCol w:w="1801"/>
        <w:gridCol w:w="2086"/>
        <w:gridCol w:w="765"/>
        <w:gridCol w:w="6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科室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数量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备注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届别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感染内科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消化内科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心血管内科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肾内科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神经内科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神经病学及相关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身心医学科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精神病与精神卫生学、神经病学等相关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直肠肛门外科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三甲医院高级职称及以上人员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神经外科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普外科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儿童急诊与重症医学科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儿童消化科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儿童心血管科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儿童血液科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新生儿科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儿童遗传代谢与内分泌科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儿童保健科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创伤骨科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骨外科学、外科学（骨科方向）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手显微外科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骨外科学、外科学（骨科方向）、整形外科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脊柱外科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骨外科学、外科学（骨科方向）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儿童骨科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骨外科学、外科学（骨科方向）、儿科学（骨科、外科方向）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妇科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妇产科学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产科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妇产科学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生殖医学中心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妇产科学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急诊医学科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烧伤科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外科学、儿科学（外科方向）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超声影像科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影像医学与核医学、临床医学专业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放射影像科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影像医学与核医学、临床医学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影像医学与核医学、临床医学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介入岗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麻醉与围术期医学科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麻醉学、临床医学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重症医学科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急诊医学、危重病医学及相关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眼科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眼科学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必须有医师资格证书和规培合格证书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耳鼻咽喉科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耳鼻咽喉科学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听力室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三甲医院高级职称及以上人员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口腔科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口腔医学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其中2人为颌面外科方向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皮肤性病科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皮肤病与性病学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病理科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病理学与病理生理学、临床医学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如非病理专业，须学术型硕士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输血科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营养科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技师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营养与食品卫生学、临床医学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副高及以上人员，从事营养方面相关工作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护理人员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86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注：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1.岗位中有职称要求的必须符合规定才能报名，且须从事跟报名岗位一致的临床工作，另外需要提供原单位的评聘材料（专业技术职务评审表、专业技术职务证书、聘任文件、档案工资表等）；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2.除特别注明的岗位，其余均要求为2020年应届毕业生，通过CET6；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3.博士岗位全年开放招聘，不受届别限制，原则上要求通过CET6，特殊情况可以放开；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4.专业技术资格人员一般为35周岁以下，博士或副高级专业技术资格人员一般为45周岁以下；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5.临床七年制和肿瘤学硕士及以上研究生可以报考相关专业的岗位；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6.招聘至临床岗位的硕士研究生，必须在5年内取得并聘任主治医师职称或5年内考取并就读博士，未达到此规定者解除聘用合同。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766C9"/>
    <w:rsid w:val="0CE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2019-12-18T09:51:00Z</dcterms:created>
  <dc:creator>秋叶夏花</dc:creator>
  <cp:lastModifiedBy>秋叶夏花</cp:lastModifiedBy>
  <dcterms:modified xsi:type="dcterms:W3CDTF">2019-12-18T09:51:51Z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