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10065"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275"/>
        <w:gridCol w:w="3405"/>
        <w:gridCol w:w="1560"/>
        <w:gridCol w:w="990"/>
        <w:gridCol w:w="1275"/>
        <w:gridCol w:w="1560"/>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1275" w:type="dxa"/>
            <w:vMerge w:val="restar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4"/>
                <w:rFonts w:ascii="仿宋_GB2312" w:hAnsi="宋体" w:eastAsia="仿宋_GB2312" w:cs="仿宋_GB2312"/>
                <w:b/>
                <w:kern w:val="0"/>
                <w:sz w:val="24"/>
                <w:szCs w:val="24"/>
                <w:bdr w:val="none" w:color="auto" w:sz="0" w:space="0"/>
                <w:lang w:val="en-US" w:eastAsia="zh-CN" w:bidi="ar"/>
              </w:rPr>
              <w:t>人才层次</w:t>
            </w:r>
          </w:p>
        </w:tc>
        <w:tc>
          <w:tcPr>
            <w:tcW w:w="3405" w:type="dxa"/>
            <w:vMerge w:val="restar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4"/>
                <w:rFonts w:hint="default" w:ascii="仿宋_GB2312" w:hAnsi="宋体" w:eastAsia="仿宋_GB2312" w:cs="仿宋_GB2312"/>
                <w:b/>
                <w:kern w:val="0"/>
                <w:sz w:val="24"/>
                <w:szCs w:val="24"/>
                <w:bdr w:val="none" w:color="auto" w:sz="0" w:space="0"/>
                <w:lang w:val="en-US" w:eastAsia="zh-CN" w:bidi="ar"/>
              </w:rPr>
              <w:t>工资（税前）</w:t>
            </w:r>
          </w:p>
        </w:tc>
        <w:tc>
          <w:tcPr>
            <w:tcW w:w="1560" w:type="dxa"/>
            <w:vMerge w:val="restar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4"/>
                <w:rFonts w:hint="default" w:ascii="仿宋_GB2312" w:hAnsi="宋体" w:eastAsia="仿宋_GB2312" w:cs="仿宋_GB2312"/>
                <w:b/>
                <w:kern w:val="0"/>
                <w:sz w:val="24"/>
                <w:szCs w:val="24"/>
                <w:bdr w:val="none" w:color="auto" w:sz="0" w:space="0"/>
                <w:lang w:val="en-US" w:eastAsia="zh-CN" w:bidi="ar"/>
              </w:rPr>
              <w:t>安家费  （税前）</w:t>
            </w:r>
          </w:p>
        </w:tc>
        <w:tc>
          <w:tcPr>
            <w:tcW w:w="990" w:type="dxa"/>
            <w:vMerge w:val="restar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4"/>
                <w:rFonts w:hint="default" w:ascii="仿宋_GB2312" w:hAnsi="宋体" w:eastAsia="仿宋_GB2312" w:cs="仿宋_GB2312"/>
                <w:b/>
                <w:kern w:val="0"/>
                <w:sz w:val="24"/>
                <w:szCs w:val="24"/>
                <w:bdr w:val="none" w:color="auto" w:sz="0" w:space="0"/>
                <w:lang w:val="en-US" w:eastAsia="zh-CN" w:bidi="ar"/>
              </w:rPr>
              <w:t>家属安置</w:t>
            </w:r>
          </w:p>
        </w:tc>
        <w:tc>
          <w:tcPr>
            <w:tcW w:w="2835" w:type="dxa"/>
            <w:gridSpan w:val="2"/>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4"/>
                <w:rFonts w:hint="default" w:ascii="仿宋_GB2312" w:hAnsi="宋体" w:eastAsia="仿宋_GB2312" w:cs="仿宋_GB2312"/>
                <w:b/>
                <w:kern w:val="0"/>
                <w:sz w:val="24"/>
                <w:szCs w:val="24"/>
                <w:bdr w:val="none" w:color="auto" w:sz="0" w:space="0"/>
                <w:lang w:val="en-US" w:eastAsia="zh-CN" w:bidi="ar"/>
              </w:rPr>
              <w:t>科研启动经费</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1275"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3405"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1560"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990"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127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4"/>
                <w:rFonts w:hint="default" w:ascii="仿宋_GB2312" w:hAnsi="宋体" w:eastAsia="仿宋_GB2312" w:cs="仿宋_GB2312"/>
                <w:b/>
                <w:kern w:val="0"/>
                <w:sz w:val="24"/>
                <w:szCs w:val="24"/>
                <w:bdr w:val="none" w:color="auto" w:sz="0" w:space="0"/>
                <w:lang w:val="en-US" w:eastAsia="zh-CN" w:bidi="ar"/>
              </w:rPr>
              <w:t>非实验类</w:t>
            </w:r>
          </w:p>
        </w:tc>
        <w:tc>
          <w:tcPr>
            <w:tcW w:w="156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4"/>
                <w:rFonts w:hint="default" w:ascii="仿宋_GB2312" w:hAnsi="宋体" w:eastAsia="仿宋_GB2312" w:cs="仿宋_GB2312"/>
                <w:b/>
                <w:kern w:val="0"/>
                <w:sz w:val="24"/>
                <w:szCs w:val="24"/>
                <w:bdr w:val="none" w:color="auto" w:sz="0" w:space="0"/>
                <w:lang w:val="en-US" w:eastAsia="zh-CN" w:bidi="ar"/>
              </w:rPr>
              <w:t>实验类</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127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宋体" w:eastAsia="仿宋_GB2312" w:cs="仿宋_GB2312"/>
                <w:kern w:val="0"/>
                <w:sz w:val="24"/>
                <w:szCs w:val="24"/>
                <w:bdr w:val="none" w:color="auto" w:sz="0" w:space="0"/>
                <w:lang w:val="en-US" w:eastAsia="zh-CN" w:bidi="ar"/>
              </w:rPr>
              <w:t>领军人才</w:t>
            </w:r>
          </w:p>
        </w:tc>
        <w:tc>
          <w:tcPr>
            <w:tcW w:w="8790" w:type="dxa"/>
            <w:gridSpan w:val="5"/>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宋体" w:eastAsia="仿宋_GB2312" w:cs="仿宋_GB2312"/>
                <w:kern w:val="0"/>
                <w:sz w:val="24"/>
                <w:szCs w:val="24"/>
                <w:bdr w:val="none" w:color="auto" w:sz="0" w:space="0"/>
                <w:lang w:val="en-US" w:eastAsia="zh-CN" w:bidi="ar"/>
              </w:rPr>
              <w:t>提供丰厚待遇及配套科研经费，具体面议</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127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宋体" w:eastAsia="仿宋_GB2312" w:cs="仿宋_GB2312"/>
                <w:kern w:val="0"/>
                <w:sz w:val="24"/>
                <w:szCs w:val="24"/>
                <w:bdr w:val="none" w:color="auto" w:sz="0" w:space="0"/>
                <w:lang w:val="en-US" w:eastAsia="zh-CN" w:bidi="ar"/>
              </w:rPr>
              <w:t>杰出学者</w:t>
            </w:r>
          </w:p>
        </w:tc>
        <w:tc>
          <w:tcPr>
            <w:tcW w:w="340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宋体" w:eastAsia="仿宋_GB2312" w:cs="仿宋_GB2312"/>
                <w:kern w:val="0"/>
                <w:sz w:val="24"/>
                <w:szCs w:val="24"/>
                <w:bdr w:val="none" w:color="auto" w:sz="0" w:space="0"/>
                <w:lang w:val="en-US" w:eastAsia="zh-CN" w:bidi="ar"/>
              </w:rPr>
              <w:t>年薪不低于50万元</w:t>
            </w:r>
          </w:p>
        </w:tc>
        <w:tc>
          <w:tcPr>
            <w:tcW w:w="156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宋体" w:eastAsia="仿宋_GB2312" w:cs="仿宋_GB2312"/>
                <w:kern w:val="0"/>
                <w:sz w:val="24"/>
                <w:szCs w:val="24"/>
                <w:bdr w:val="none" w:color="auto" w:sz="0" w:space="0"/>
                <w:lang w:val="en-US" w:eastAsia="zh-CN" w:bidi="ar"/>
              </w:rPr>
              <w:t>不低于80万元</w:t>
            </w:r>
          </w:p>
        </w:tc>
        <w:tc>
          <w:tcPr>
            <w:tcW w:w="99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宋体" w:eastAsia="仿宋_GB2312" w:cs="仿宋_GB2312"/>
                <w:kern w:val="0"/>
                <w:sz w:val="24"/>
                <w:szCs w:val="24"/>
                <w:bdr w:val="none" w:color="auto" w:sz="0" w:space="0"/>
                <w:lang w:val="en-US" w:eastAsia="zh-CN" w:bidi="ar"/>
              </w:rPr>
              <w:t>配偶和子女</w:t>
            </w:r>
          </w:p>
        </w:tc>
        <w:tc>
          <w:tcPr>
            <w:tcW w:w="127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宋体" w:eastAsia="仿宋_GB2312" w:cs="仿宋_GB2312"/>
                <w:kern w:val="0"/>
                <w:sz w:val="24"/>
                <w:szCs w:val="24"/>
                <w:bdr w:val="none" w:color="auto" w:sz="0" w:space="0"/>
                <w:lang w:val="en-US" w:eastAsia="zh-CN" w:bidi="ar"/>
              </w:rPr>
              <w:t>不低于30万元</w:t>
            </w:r>
          </w:p>
        </w:tc>
        <w:tc>
          <w:tcPr>
            <w:tcW w:w="156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宋体" w:eastAsia="仿宋_GB2312" w:cs="仿宋_GB2312"/>
                <w:kern w:val="0"/>
                <w:sz w:val="24"/>
                <w:szCs w:val="24"/>
                <w:bdr w:val="none" w:color="auto" w:sz="0" w:space="0"/>
                <w:lang w:val="en-US" w:eastAsia="zh-CN" w:bidi="ar"/>
              </w:rPr>
              <w:t>不低于200万元</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1275" w:type="dxa"/>
            <w:vMerge w:val="restar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宋体" w:eastAsia="仿宋_GB2312" w:cs="仿宋_GB2312"/>
                <w:kern w:val="0"/>
                <w:sz w:val="24"/>
                <w:szCs w:val="24"/>
                <w:bdr w:val="none" w:color="auto" w:sz="0" w:space="0"/>
                <w:lang w:val="en-US" w:eastAsia="zh-CN" w:bidi="ar"/>
              </w:rPr>
              <w:t>博士</w:t>
            </w:r>
          </w:p>
        </w:tc>
        <w:tc>
          <w:tcPr>
            <w:tcW w:w="340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宋体" w:eastAsia="仿宋_GB2312" w:cs="仿宋_GB2312"/>
                <w:kern w:val="0"/>
                <w:sz w:val="21"/>
                <w:szCs w:val="21"/>
                <w:bdr w:val="none" w:color="auto" w:sz="0" w:space="0"/>
                <w:lang w:val="en-US" w:eastAsia="zh-CN" w:bidi="ar"/>
              </w:rPr>
              <w:t>  无职称或具有中级及以下职称博士参照学校中级岗位享受相应的工资福利待遇，具有副高及以上职称博士按其职称参照学校相应岗位享受相应的工资福利待遇。</w:t>
            </w:r>
          </w:p>
        </w:tc>
        <w:tc>
          <w:tcPr>
            <w:tcW w:w="156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宋体" w:eastAsia="仿宋_GB2312" w:cs="仿宋_GB2312"/>
                <w:kern w:val="0"/>
                <w:sz w:val="24"/>
                <w:szCs w:val="24"/>
                <w:bdr w:val="none" w:color="auto" w:sz="0" w:space="0"/>
                <w:lang w:val="en-US" w:eastAsia="zh-CN" w:bidi="ar"/>
              </w:rPr>
              <w:t>30 -90万元</w:t>
            </w:r>
          </w:p>
        </w:tc>
        <w:tc>
          <w:tcPr>
            <w:tcW w:w="99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宋体" w:eastAsia="仿宋_GB2312" w:cs="仿宋_GB2312"/>
                <w:kern w:val="0"/>
                <w:sz w:val="24"/>
                <w:szCs w:val="24"/>
                <w:bdr w:val="none" w:color="auto" w:sz="0" w:space="0"/>
                <w:lang w:val="en-US" w:eastAsia="zh-CN" w:bidi="ar"/>
              </w:rPr>
              <w:t>配偶（需硕士学位及以上）</w:t>
            </w:r>
          </w:p>
        </w:tc>
        <w:tc>
          <w:tcPr>
            <w:tcW w:w="2835" w:type="dxa"/>
            <w:gridSpan w:val="2"/>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宋体" w:eastAsia="仿宋_GB2312" w:cs="仿宋_GB2312"/>
                <w:kern w:val="0"/>
                <w:sz w:val="24"/>
                <w:szCs w:val="24"/>
                <w:bdr w:val="none" w:color="auto" w:sz="0" w:space="0"/>
                <w:lang w:val="en-US" w:eastAsia="zh-CN" w:bidi="ar"/>
              </w:rPr>
              <w:t>共3—20万元（申报时3 -10万元，中期考核后，根据课题研究开展情况及价值可申请追加经费，追加的经费最高10万元）。</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1275"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8790" w:type="dxa"/>
            <w:gridSpan w:val="5"/>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rPr>
                <w:rFonts w:ascii="仿宋" w:hAnsi="仿宋" w:eastAsia="仿宋" w:cs="仿宋"/>
                <w:kern w:val="0"/>
                <w:sz w:val="21"/>
                <w:szCs w:val="21"/>
                <w:bdr w:val="none" w:color="auto" w:sz="0" w:space="0"/>
                <w:lang w:val="en-US" w:eastAsia="zh-CN" w:bidi="ar"/>
              </w:rPr>
              <w:t>既有博士研究生毕业证又有博士学位证的博士，签订博士引进合同后，给予50万元安家费（税前）；只有博士学位证的，签订博士引进合同后，给予30万元安家费（税前）。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rPr>
                <w:rFonts w:hint="eastAsia" w:ascii="仿宋" w:hAnsi="仿宋" w:eastAsia="仿宋" w:cs="仿宋"/>
                <w:kern w:val="0"/>
                <w:sz w:val="21"/>
                <w:szCs w:val="21"/>
                <w:bdr w:val="none" w:color="auto" w:sz="0" w:space="0"/>
                <w:lang w:val="en-US" w:eastAsia="zh-CN" w:bidi="ar"/>
              </w:rPr>
              <w:t>对于特别优秀的博士，每具备下列1类条件，每类可增加10万元安家费，同类不重复叠加：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rPr>
                <w:rFonts w:hint="eastAsia" w:ascii="仿宋" w:hAnsi="仿宋" w:eastAsia="仿宋" w:cs="仿宋"/>
                <w:kern w:val="0"/>
                <w:sz w:val="21"/>
                <w:szCs w:val="21"/>
                <w:bdr w:val="none" w:color="auto" w:sz="0" w:space="0"/>
                <w:lang w:val="en-US" w:eastAsia="zh-CN" w:bidi="ar"/>
              </w:rPr>
              <w:t>（一）科研成果类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rPr>
                <w:rFonts w:hint="eastAsia" w:ascii="仿宋" w:hAnsi="仿宋" w:eastAsia="仿宋" w:cs="仿宋"/>
                <w:kern w:val="0"/>
                <w:sz w:val="21"/>
                <w:szCs w:val="21"/>
                <w:bdr w:val="none" w:color="auto" w:sz="0" w:space="0"/>
                <w:lang w:val="en-US" w:eastAsia="zh-CN" w:bidi="ar"/>
              </w:rPr>
              <w:t>五年内（报到时间往前推算五年）主持并完成1项国家级科研项目，通过相应主管部门验收，并取得一定科研成果；或五年内（报到时间往前推算五年）以第一作者、独著、通讯作者发表SCI一区论文1篇，以检索证明为准，分区标准执行中科院JCR大类分区标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rPr>
                <w:rFonts w:hint="eastAsia" w:ascii="仿宋" w:hAnsi="仿宋" w:eastAsia="仿宋" w:cs="仿宋"/>
                <w:kern w:val="0"/>
                <w:sz w:val="21"/>
                <w:szCs w:val="21"/>
                <w:bdr w:val="none" w:color="auto" w:sz="0" w:space="0"/>
                <w:lang w:val="en-US" w:eastAsia="zh-CN" w:bidi="ar"/>
              </w:rPr>
              <w:t>（二）奖项类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rPr>
                <w:rFonts w:hint="eastAsia" w:ascii="仿宋" w:hAnsi="仿宋" w:eastAsia="仿宋" w:cs="仿宋"/>
                <w:kern w:val="0"/>
                <w:sz w:val="21"/>
                <w:szCs w:val="21"/>
                <w:bdr w:val="none" w:color="auto" w:sz="0" w:space="0"/>
                <w:lang w:val="en-US" w:eastAsia="zh-CN" w:bidi="ar"/>
              </w:rPr>
              <w:t>五年内（报到时间往前推算五年）获得1项国家级科技奖奖励（排名前十）；或获得1项省部级科技奖奖励（排名第1）；或获得2项省部级科技奖奖励（其中一等奖排名第2—第7，二等奖排名前5，三等奖排名前3）。</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rPr>
                <w:rFonts w:hint="eastAsia" w:ascii="仿宋" w:hAnsi="仿宋" w:eastAsia="仿宋" w:cs="仿宋"/>
                <w:kern w:val="0"/>
                <w:sz w:val="21"/>
                <w:szCs w:val="21"/>
                <w:bdr w:val="none" w:color="auto" w:sz="0" w:space="0"/>
                <w:lang w:val="en-US" w:eastAsia="zh-CN" w:bidi="ar"/>
              </w:rPr>
              <w:t>（三）人才及社会影响类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rPr>
                <w:rFonts w:hint="eastAsia" w:ascii="仿宋" w:hAnsi="仿宋" w:eastAsia="仿宋" w:cs="仿宋"/>
                <w:kern w:val="0"/>
                <w:sz w:val="21"/>
                <w:szCs w:val="21"/>
                <w:bdr w:val="none" w:color="auto" w:sz="0" w:space="0"/>
                <w:lang w:val="en-US" w:eastAsia="zh-CN" w:bidi="ar"/>
              </w:rPr>
              <w:t>取得下列人才称号、成果之一：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rPr>
                <w:rFonts w:hint="eastAsia" w:ascii="仿宋" w:hAnsi="仿宋" w:eastAsia="仿宋" w:cs="仿宋"/>
                <w:kern w:val="0"/>
                <w:sz w:val="21"/>
                <w:szCs w:val="21"/>
                <w:bdr w:val="none" w:color="auto" w:sz="0" w:space="0"/>
                <w:lang w:val="en-US" w:eastAsia="zh-CN" w:bidi="ar"/>
              </w:rPr>
              <w:t>1.国务院政府特殊津贴专家。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rPr>
                <w:rFonts w:hint="eastAsia" w:ascii="仿宋" w:hAnsi="仿宋" w:eastAsia="仿宋" w:cs="仿宋"/>
                <w:kern w:val="0"/>
                <w:sz w:val="21"/>
                <w:szCs w:val="21"/>
                <w:bdr w:val="none" w:color="auto" w:sz="0" w:space="0"/>
                <w:lang w:val="en-US" w:eastAsia="zh-CN" w:bidi="ar"/>
              </w:rPr>
              <w:t>2.国家卫生计生突出贡献中青年专家。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rPr>
                <w:rFonts w:hint="eastAsia" w:ascii="仿宋" w:hAnsi="仿宋" w:eastAsia="仿宋" w:cs="仿宋"/>
                <w:kern w:val="0"/>
                <w:sz w:val="21"/>
                <w:szCs w:val="21"/>
                <w:bdr w:val="none" w:color="auto" w:sz="0" w:space="0"/>
                <w:lang w:val="en-US" w:eastAsia="zh-CN" w:bidi="ar"/>
              </w:rPr>
              <w:t>3.国家百千万知识产权人才工程百名高层次人才培养人选。</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rPr>
                <w:rFonts w:hint="eastAsia" w:ascii="仿宋" w:hAnsi="仿宋" w:eastAsia="仿宋" w:cs="仿宋"/>
                <w:kern w:val="0"/>
                <w:sz w:val="21"/>
                <w:szCs w:val="21"/>
                <w:bdr w:val="none" w:color="auto" w:sz="0" w:space="0"/>
                <w:lang w:val="en-US" w:eastAsia="zh-CN" w:bidi="ar"/>
              </w:rPr>
              <w:t>4.在教育、医疗等领域获得国家级表彰奖励或荣誉称号的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rPr>
                <w:rFonts w:hint="eastAsia" w:ascii="仿宋" w:hAnsi="仿宋" w:eastAsia="仿宋" w:cs="仿宋"/>
                <w:kern w:val="0"/>
                <w:sz w:val="21"/>
                <w:szCs w:val="21"/>
                <w:bdr w:val="none" w:color="auto" w:sz="0" w:space="0"/>
                <w:lang w:val="en-US" w:eastAsia="zh-CN" w:bidi="ar"/>
              </w:rPr>
              <w:t>5.广西高校引进海外高层次人才“百人计划”人选。</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rPr>
                <w:rFonts w:hint="eastAsia" w:ascii="仿宋" w:hAnsi="仿宋" w:eastAsia="仿宋" w:cs="仿宋"/>
                <w:kern w:val="0"/>
                <w:sz w:val="21"/>
                <w:szCs w:val="21"/>
                <w:bdr w:val="none" w:color="auto" w:sz="0" w:space="0"/>
                <w:lang w:val="en-US" w:eastAsia="zh-CN" w:bidi="ar"/>
              </w:rPr>
              <w:t>（四）其它方面</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rPr>
                <w:rFonts w:hint="eastAsia" w:ascii="仿宋" w:hAnsi="仿宋" w:eastAsia="仿宋" w:cs="仿宋"/>
                <w:kern w:val="0"/>
                <w:sz w:val="21"/>
                <w:szCs w:val="21"/>
                <w:bdr w:val="none" w:color="auto" w:sz="0" w:space="0"/>
                <w:lang w:val="en-US" w:eastAsia="zh-CN" w:bidi="ar"/>
              </w:rPr>
              <w:t>对目前学校急需紧缺的中医学、中药学、中西医结合、临床医学、口腔医学专业的博士。</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E0A066C"/>
    <w:rsid w:val="4E0A06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2020-01-08T09:44:00Z</dcterms:created>
  <dc:creator>Administrator</dc:creator>
  <cp:lastModifiedBy>Administrator</cp:lastModifiedBy>
  <dcterms:modified xsi:type="dcterms:W3CDTF">2020-01-08T09:47:28Z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