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44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需求数量及具体条件</w:t>
      </w:r>
    </w:p>
    <w:tbl>
      <w:tblPr>
        <w:tblW w:w="6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970"/>
        <w:gridCol w:w="588"/>
        <w:gridCol w:w="563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4"/>
                <w:szCs w:val="14"/>
                <w:bdr w:val="none" w:color="auto" w:sz="0" w:space="0"/>
              </w:rPr>
              <w:t>类别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4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4"/>
                <w:szCs w:val="14"/>
                <w:bdr w:val="none" w:color="auto" w:sz="0" w:space="0"/>
              </w:rPr>
              <w:t>招聘岗位条件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人力资源处管理人员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周岁以下，全日制硕士研究生及以上学历学位，本科或硕士研究生所学专业为企业管理（人力资源管理方向）、管理科学与工程、行政管理、工商管理（专硕）、公共管理（专硕）、人力资源管理、公共事业管理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教学质量监控与评价中心管理人员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周岁以下，全日制硕士研究生及以上学历学位教育学（一级学科）、管理科学与工程、行政管理专业，本科为全日制学历学位教育学类、管理科学、信息管理与信息系统、工程管理、公共事业管理专业。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学报编辑部专职编辑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周岁以下，全日制硕士研究生及以上学历学位数学（一级学科）、中国史、世界史专业。本科为全日制学历学位数学与应用数学、历史学、世界史专业。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化学学院教学科研管理人员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周岁以下，男性，全日制硕士研究生及以上学历学位化学（一级学科）专业。本科为全日制学历学位化学、应用化学专业。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教务处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男性，全日制本科及以上学历学位教育学类、行政管理、中国语言文学类、计算机类、化学类专业。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科研处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男性，全日制本科及以上学历学位马克思主义理论类、中国语言文学类、历史学类、管理科学与工程类专业。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男性，全日制本科及以上学历学位会计学、财务管理专业。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档案馆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全日制本科及以上学历学位图书情报与档案管理类、历史学类专业。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后勤党总支工作人员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男性，全日制本科及以上学历学位中国语言文学类、马克思主义理论类、政治学类、历史学类、行政管理专业。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后勤服务处管理人员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男性，全日制本科及以上学历学位园艺（教育）、公共事业管理、行政管理、劳动与社会保障专业。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创新创业学院管理人员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男性，全日制本科及以上学历学位理学类、法学类、企业管理、公共管理类专业。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信息化建设管理处技术人员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AB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5"/>
                <w:szCs w:val="15"/>
                <w:bdr w:val="none" w:color="auto" w:sz="0" w:space="0"/>
              </w:rPr>
              <w:t>男性，全日制本科及以上学历学位计算机科学与技术、软件工程、信息安全、网络工程、数字媒体技术专业。</w:t>
            </w:r>
          </w:p>
        </w:tc>
      </w:tr>
    </w:tbl>
    <w:p/>
    <w:sectPr>
      <w:pgSz w:w="11906" w:h="16838"/>
      <w:pgMar w:top="1440" w:right="1474" w:bottom="1440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2762"/>
    <w:rsid w:val="00B548C8"/>
    <w:rsid w:val="00FC2762"/>
    <w:rsid w:val="49B27013"/>
    <w:rsid w:val="684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4"/>
    <w:semiHidden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2020-01-13T07:13:00Z</dcterms:created>
  <dc:creator>john</dc:creator>
  <cp:lastModifiedBy>国超科技</cp:lastModifiedBy>
  <dcterms:modified xsi:type="dcterms:W3CDTF">2020-01-13T09:59:52Z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