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9" w:lineRule="atLeast"/>
        <w:ind w:left="0" w:right="0" w:firstLine="420"/>
        <w:jc w:val="left"/>
        <w:rPr>
          <w:rFonts w:ascii="Helvetica" w:hAnsi="Helvetica" w:eastAsia="Helvetica" w:cs="Helvetica"/>
          <w:i w:val="0"/>
          <w:caps w:val="0"/>
          <w:color w:val="102C60"/>
          <w:spacing w:val="0"/>
          <w:sz w:val="21"/>
          <w:szCs w:val="21"/>
        </w:rPr>
      </w:pPr>
      <w:r>
        <w:rPr>
          <w:rStyle w:val="5"/>
          <w:rFonts w:ascii="Arial" w:hAnsi="Arial" w:eastAsia="仿宋_gb2312" w:cs="Arial"/>
          <w:b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</w:rPr>
        <w:t>人才引进待遇</w:t>
      </w:r>
      <w:r>
        <w:rPr>
          <w:rFonts w:hint="default" w:ascii="Arial" w:hAnsi="Arial" w:eastAsia="Helvetica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</w:rPr>
        <w:t> （单位：万元）</w:t>
      </w:r>
    </w:p>
    <w:tbl>
      <w:tblPr>
        <w:tblW w:w="12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949"/>
        <w:gridCol w:w="1591"/>
        <w:gridCol w:w="2234"/>
        <w:gridCol w:w="949"/>
        <w:gridCol w:w="734"/>
        <w:gridCol w:w="949"/>
        <w:gridCol w:w="734"/>
        <w:gridCol w:w="2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 w:firstLine="420"/>
              <w:jc w:val="left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待遇</w:t>
            </w:r>
            <w:r>
              <w:rPr>
                <w:rFonts w:hint="default" w:ascii="仿宋_gb2312" w:hAnsi="仿宋_gb2312" w:eastAsia="仿宋_gb2312" w:cs="仿宋_gb2312"/>
                <w:color w:val="102C60"/>
                <w:sz w:val="27"/>
                <w:szCs w:val="27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类型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 w:firstLine="42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安家费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 w:firstLine="420"/>
              <w:jc w:val="center"/>
              <w:rPr>
                <w:color w:val="102C6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102C60"/>
                <w:sz w:val="21"/>
                <w:szCs w:val="21"/>
                <w:bdr w:val="none" w:color="auto" w:sz="0" w:space="0"/>
                <w:shd w:val="clear" w:fill="FFFFFF"/>
                <w:lang w:eastAsia="zh-CN"/>
              </w:rPr>
              <w:t>首聘服务期</w:t>
            </w: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租房补贴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 w:firstLine="420"/>
              <w:jc w:val="center"/>
              <w:rPr>
                <w:color w:val="102C6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 w:firstLine="42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科研启动费和条件建设经费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102C60"/>
                <w:sz w:val="21"/>
                <w:szCs w:val="21"/>
                <w:bdr w:val="none" w:color="auto" w:sz="0" w:space="0"/>
                <w:shd w:val="clear" w:fill="FFFFFF"/>
                <w:lang w:eastAsia="zh-CN"/>
              </w:rPr>
              <w:t>首聘服务期高层次人才津</w:t>
            </w: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102C60"/>
                <w:sz w:val="21"/>
                <w:szCs w:val="21"/>
                <w:bdr w:val="none" w:color="auto" w:sz="0" w:space="0"/>
                <w:shd w:val="clear" w:fill="FFFFFF"/>
                <w:lang w:eastAsia="zh-CN"/>
              </w:rPr>
              <w:t>（</w:t>
            </w:r>
            <w:r>
              <w:rPr>
                <w:rFonts w:hint="default" w:ascii="Arial" w:hAnsi="Arial" w:eastAsia="仿宋_gb2312" w:cs="Arial"/>
                <w:color w:val="102C60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1</w:t>
            </w:r>
            <w:r>
              <w:rPr>
                <w:rFonts w:hint="default" w:ascii="Arial" w:hAnsi="Arial" w:eastAsia="仿宋_gb2312" w:cs="Arial"/>
                <w:color w:val="102C60"/>
                <w:sz w:val="21"/>
                <w:szCs w:val="21"/>
                <w:bdr w:val="none" w:color="auto" w:sz="0" w:space="0"/>
                <w:shd w:val="clear" w:fill="FFFFFF"/>
                <w:lang w:eastAsia="zh-CN"/>
              </w:rPr>
              <w:t>万元</w:t>
            </w:r>
            <w:r>
              <w:rPr>
                <w:rFonts w:hint="default" w:ascii="Arial" w:hAnsi="Arial" w:eastAsia="仿宋_gb2312" w:cs="Arial"/>
                <w:color w:val="102C60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/</w:t>
            </w:r>
            <w:r>
              <w:rPr>
                <w:rFonts w:hint="default" w:ascii="Arial" w:hAnsi="Arial" w:eastAsia="仿宋_gb2312" w:cs="Arial"/>
                <w:color w:val="102C60"/>
                <w:sz w:val="21"/>
                <w:szCs w:val="21"/>
                <w:bdr w:val="none" w:color="auto" w:sz="0" w:space="0"/>
                <w:shd w:val="clear" w:fill="FFFFFF"/>
                <w:lang w:eastAsia="zh-CN"/>
              </w:rPr>
              <w:t>年）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 w:firstLine="420"/>
              <w:jc w:val="center"/>
              <w:rPr>
                <w:color w:val="102C6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 w:firstLine="42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人文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 w:firstLine="42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社科类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 w:firstLine="278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理工科类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基础性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安家费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激励性安家费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启动费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经费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启动费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经费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A</w:t>
            </w:r>
            <w:r>
              <w:rPr>
                <w:rFonts w:hint="default" w:ascii="Arial" w:hAnsi="Arial" w:eastAsia="仿宋_gb2312" w:cs="Arial"/>
                <w:color w:val="102C60"/>
                <w:sz w:val="21"/>
                <w:szCs w:val="21"/>
                <w:bdr w:val="none" w:color="auto" w:sz="0" w:space="0"/>
                <w:shd w:val="clear" w:fill="FFFFFF"/>
                <w:lang w:eastAsia="zh-CN"/>
              </w:rPr>
              <w:t>类博士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 w:firstLine="142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102C60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 w:firstLine="278"/>
              <w:jc w:val="both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102C60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B</w:t>
            </w:r>
            <w:r>
              <w:rPr>
                <w:rFonts w:hint="default" w:ascii="Arial" w:hAnsi="Arial" w:eastAsia="仿宋_gb2312" w:cs="Arial"/>
                <w:color w:val="102C60"/>
                <w:sz w:val="21"/>
                <w:szCs w:val="21"/>
                <w:bdr w:val="none" w:color="auto" w:sz="0" w:space="0"/>
                <w:shd w:val="clear" w:fill="FFFFFF"/>
                <w:lang w:eastAsia="zh-CN"/>
              </w:rPr>
              <w:t>类博士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 w:firstLine="142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102C60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 w:firstLine="420"/>
              <w:jc w:val="both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102C60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C</w:t>
            </w:r>
            <w:r>
              <w:rPr>
                <w:rFonts w:hint="default" w:ascii="Arial" w:hAnsi="Arial" w:eastAsia="仿宋_gb2312" w:cs="Arial"/>
                <w:color w:val="102C60"/>
                <w:sz w:val="21"/>
                <w:szCs w:val="21"/>
                <w:bdr w:val="none" w:color="auto" w:sz="0" w:space="0"/>
                <w:shd w:val="clear" w:fill="FFFFFF"/>
                <w:lang w:eastAsia="zh-CN"/>
              </w:rPr>
              <w:t>类博士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 w:firstLine="142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 w:firstLine="420"/>
              <w:jc w:val="both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102C60"/>
                <w:sz w:val="21"/>
                <w:szCs w:val="21"/>
                <w:bdr w:val="none" w:color="auto" w:sz="0" w:space="0"/>
                <w:shd w:val="clear" w:fill="FFFFFF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102C60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9" w:lineRule="atLeast"/>
        <w:ind w:left="0" w:right="0" w:firstLine="562"/>
        <w:jc w:val="left"/>
        <w:rPr>
          <w:rFonts w:hint="default" w:ascii="Helvetica" w:hAnsi="Helvetica" w:eastAsia="Helvetica" w:cs="Helvetica"/>
          <w:i w:val="0"/>
          <w:caps w:val="0"/>
          <w:color w:val="102C60"/>
          <w:spacing w:val="0"/>
          <w:sz w:val="21"/>
          <w:szCs w:val="21"/>
        </w:rPr>
      </w:pPr>
      <w:r>
        <w:rPr>
          <w:rStyle w:val="5"/>
          <w:rFonts w:hint="default" w:ascii="Arial" w:hAnsi="Arial" w:eastAsia="仿宋_gb2312" w:cs="Arial"/>
          <w:b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说明：</w:t>
      </w:r>
      <w:r>
        <w:rPr>
          <w:rFonts w:hint="default" w:ascii="Arial" w:hAnsi="Arial" w:eastAsia="Helvetica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</w:rPr>
        <w:t>①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 一般情况下博士引进时按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类博士发放基础性安家费、购房补贴和科研启动费，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val="en-US"/>
        </w:rPr>
        <w:t>A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类博士、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val="en-US"/>
        </w:rPr>
        <w:t>B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类博士进校后经考核达到学校“明珠学者”第一层次、第二层次人才任务要求的，再发放激励性安家费和条件建设费；</w:t>
      </w:r>
      <w:r>
        <w:rPr>
          <w:rFonts w:hint="default" w:ascii="Arial" w:hAnsi="Arial" w:eastAsia="Helvetica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</w:rPr>
        <w:t>②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 具有正高职称的博士和具有副高职称的博士、博士后出站人员安家费分别比照同类博士的基础性安家费增加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10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万元和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val="en-US"/>
        </w:rPr>
        <w:t>5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万元；③</w:t>
      </w:r>
      <w:r>
        <w:rPr>
          <w:rFonts w:hint="default" w:ascii="Arial" w:hAnsi="Arial" w:eastAsia="Helvetica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</w:rPr>
        <w:t>英语、体育、音乐、美术等学科博士，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基础性</w:t>
      </w:r>
      <w:r>
        <w:rPr>
          <w:rFonts w:hint="default" w:ascii="Arial" w:hAnsi="Arial" w:eastAsia="Helvetica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</w:rPr>
        <w:t>安家费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增加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10</w:t>
      </w:r>
      <w:r>
        <w:rPr>
          <w:rFonts w:hint="default" w:ascii="Arial" w:hAnsi="Arial" w:eastAsia="Helvetica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</w:rPr>
        <w:t>万元；④如夫妻双方均为博士研究生，且双方均符合我校人才引进计划和政策要求，两人分别按对应政策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发放</w:t>
      </w:r>
      <w:r>
        <w:rPr>
          <w:rFonts w:hint="default" w:ascii="Arial" w:hAnsi="Arial" w:eastAsia="Helvetica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</w:rPr>
        <w:t>安家费；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⑤</w:t>
      </w:r>
      <w:r>
        <w:rPr>
          <w:rFonts w:hint="default" w:ascii="Arial" w:hAnsi="Arial" w:eastAsia="Helvetica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</w:rPr>
        <w:t>海外博士毕业院校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排名在</w:t>
      </w:r>
      <w:r>
        <w:rPr>
          <w:rFonts w:hint="default" w:ascii="Arial" w:hAnsi="Arial" w:eastAsia="Helvetica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</w:rPr>
        <w:t>上海交通大学《世界大学学术排名》、英国泰晤士报《全球顶尖大学排行榜》排名中前300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9" w:lineRule="atLeast"/>
        <w:ind w:left="0" w:right="0" w:firstLine="562"/>
        <w:jc w:val="left"/>
        <w:rPr>
          <w:rFonts w:hint="default" w:ascii="Helvetica" w:hAnsi="Helvetica" w:eastAsia="Helvetica" w:cs="Helvetica"/>
          <w:i w:val="0"/>
          <w:caps w:val="0"/>
          <w:color w:val="102C60"/>
          <w:spacing w:val="0"/>
          <w:sz w:val="21"/>
          <w:szCs w:val="21"/>
        </w:rPr>
      </w:pPr>
      <w:r>
        <w:rPr>
          <w:rFonts w:hint="default" w:ascii="Arial" w:hAnsi="Arial" w:eastAsia="Helvetica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</w:rPr>
        <w:t>者（按最新排名），安家费增加5万元；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⑥</w:t>
      </w:r>
      <w:r>
        <w:rPr>
          <w:rFonts w:hint="default" w:ascii="Arial" w:hAnsi="Arial" w:eastAsia="Helvetica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</w:rPr>
        <w:t>特别优秀人才待遇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在引进时</w:t>
      </w:r>
      <w:r>
        <w:rPr>
          <w:rFonts w:hint="default" w:ascii="Arial" w:hAnsi="Arial" w:eastAsia="Helvetica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shd w:val="clear" w:fill="FFFFFF"/>
        </w:rPr>
        <w:t>按照“一事一议”原则研究决定。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E0F97"/>
    <w:rsid w:val="180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2020-01-21T06:25:00Z</dcterms:created>
  <dc:creator>那时花开咖啡馆。</dc:creator>
  <cp:lastModifiedBy>那时花开咖啡馆。</cp:lastModifiedBy>
  <dcterms:modified xsi:type="dcterms:W3CDTF">2020-01-21T06:27:36Z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