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 xml:space="preserve">医务人员需求计划及岗位情况表 </w:t>
      </w:r>
    </w:p>
    <w:tbl>
      <w:tblPr>
        <w:tblW w:w="127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292"/>
        <w:gridCol w:w="1473"/>
        <w:gridCol w:w="1352"/>
        <w:gridCol w:w="1007"/>
        <w:gridCol w:w="2975"/>
        <w:gridCol w:w="2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职称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年龄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薪酬待遇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生活待遇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临床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硕士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助理级及以上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35周岁以下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试用期待遇8000元/月，试用期满12000-16000元/月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提供一套50平方米住房（使用权）；一次性安家费5万元（服务满5年以上）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临床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规培生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助理级及以上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试用期待遇6000元/月，试用期满9000-12000元/月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临床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全日制本科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有学位证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影像学（诊断）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全日制本科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有学位证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中医，中西医结合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全日制本科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有学位证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眼耳鼻喉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全日制本科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有学位证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麻醉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全日制本科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有学位证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药学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全日制本科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有学位证 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年满18周岁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试用期待遇4000元/月，试用期满5000-8000元/月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8"/>
                <w:szCs w:val="28"/>
                <w:bdr w:val="none" w:color="auto" w:sz="0" w:space="0"/>
              </w:rPr>
              <w:t>两人提供一套50平方米住房（使用权）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3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bdr w:val="none" w:color="auto" w:sz="0" w:space="0"/>
          <w:lang w:val="en-US" w:eastAsia="zh-CN" w:bidi="ar"/>
        </w:rPr>
        <w:t>其他福利待遇：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lang w:val="en-US" w:eastAsia="zh-CN" w:bidi="ar"/>
        </w:rPr>
        <w:t xml:space="preserve">五险一金、工作餐、上下班交通车接送，享受国家法定节假日、年休假，其他津补贴按照医院有关规定执行。享受一次性安家费奖励者需在本单位服务满5年以上，未满5年需全部退回，并承担违约责任及其他相关违约责任。本招生简章最终解释权由医院人力资源部负责解释，未涉及内容以国家有关政策和规定为准。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10E7"/>
    <w:rsid w:val="1B0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uiPriority w:val="0"/>
    <w:rPr>
      <w:b/>
      <w:color w:val="FFFFFF"/>
      <w:bdr w:val="single" w:color="1C99EF" w:sz="6" w:space="0"/>
      <w:shd w:val="clear" w:fill="1C99EF"/>
    </w:rPr>
  </w:style>
  <w:style w:type="character" w:customStyle="1" w:styleId="8">
    <w:name w:val="disabled"/>
    <w:basedOn w:val="4"/>
    <w:uiPriority w:val="0"/>
    <w:rPr>
      <w:color w:val="CCCCCC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2020-02-24T08:41:00Z</dcterms:created>
  <dc:creator>那时花开咖啡馆。</dc:creator>
  <cp:lastModifiedBy>那时花开咖啡馆。</cp:lastModifiedBy>
  <dcterms:modified xsi:type="dcterms:W3CDTF">2020-02-24T08:42:27Z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