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F4" w:rsidRPr="002F45F4" w:rsidRDefault="002F45F4" w:rsidP="002F45F4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/>
          <w:color w:val="333333"/>
          <w:sz w:val="21"/>
          <w:szCs w:val="21"/>
        </w:rPr>
      </w:pP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944"/>
        <w:gridCol w:w="2740"/>
        <w:gridCol w:w="2800"/>
        <w:gridCol w:w="1647"/>
      </w:tblGrid>
      <w:tr w:rsidR="002F45F4" w:rsidRPr="002F45F4" w:rsidTr="002F45F4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人才</w:t>
            </w:r>
          </w:p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层次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项目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江西省</w:t>
            </w:r>
          </w:p>
          <w:p w:rsidR="002F45F4" w:rsidRPr="002F45F4" w:rsidRDefault="002F45F4" w:rsidP="002F45F4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引进人才待遇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b/>
                <w:bCs/>
                <w:color w:val="333333"/>
                <w:sz w:val="23"/>
              </w:rPr>
              <w:t>江西省科学院</w:t>
            </w:r>
            <w:r w:rsidRPr="002F45F4">
              <w:rPr>
                <w:rFonts w:ascii="仿宋_GB2312" w:eastAsia="仿宋_GB2312" w:hAnsi="微软雅黑" w:cs="宋体" w:hint="eastAsia"/>
                <w:b/>
                <w:bCs/>
                <w:color w:val="333333"/>
                <w:sz w:val="23"/>
                <w:szCs w:val="23"/>
              </w:rPr>
              <w:br/>
            </w:r>
            <w:r w:rsidRPr="002F45F4">
              <w:rPr>
                <w:rFonts w:ascii="仿宋_GB2312" w:eastAsia="仿宋_GB2312" w:hAnsi="微软雅黑" w:cs="宋体" w:hint="eastAsia"/>
                <w:b/>
                <w:bCs/>
                <w:color w:val="333333"/>
                <w:sz w:val="23"/>
              </w:rPr>
              <w:t>引进人才待遇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备注</w:t>
            </w:r>
          </w:p>
        </w:tc>
      </w:tr>
      <w:tr w:rsidR="002F45F4" w:rsidRPr="002F45F4" w:rsidTr="002F45F4"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b/>
                <w:bCs/>
                <w:color w:val="333333"/>
                <w:sz w:val="20"/>
              </w:rPr>
              <w:t>Ⅰ</w:t>
            </w:r>
            <w:r w:rsidRPr="002F45F4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类人才</w:t>
            </w:r>
          </w:p>
          <w:p w:rsidR="002F45F4" w:rsidRPr="002F45F4" w:rsidRDefault="002F45F4" w:rsidP="002F45F4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年薪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面议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1.省人才引进待遇以文件为依据；</w:t>
            </w:r>
          </w:p>
          <w:p w:rsidR="002F45F4" w:rsidRPr="002F45F4" w:rsidRDefault="002F45F4" w:rsidP="002F45F4">
            <w:pPr>
              <w:adjustRightInd/>
              <w:snapToGrid/>
              <w:spacing w:after="0" w:line="33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2.省引才待遇与院引才待遇可同时享受；</w:t>
            </w:r>
          </w:p>
          <w:p w:rsidR="002F45F4" w:rsidRPr="002F45F4" w:rsidRDefault="002F45F4" w:rsidP="002F45F4">
            <w:pPr>
              <w:adjustRightInd/>
              <w:snapToGrid/>
              <w:spacing w:after="0" w:line="33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3.待遇标准仅适用于刚性引进的高层次人才；</w:t>
            </w:r>
          </w:p>
          <w:p w:rsidR="002F45F4" w:rsidRPr="002F45F4" w:rsidRDefault="002F45F4" w:rsidP="002F45F4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4.不受年龄限制，急需紧缺专业人才待遇可协商再定，采取“一人一议、一人一合同”的方式签约。</w:t>
            </w:r>
          </w:p>
        </w:tc>
      </w:tr>
      <w:tr w:rsidR="002F45F4" w:rsidRPr="002F45F4" w:rsidTr="002F45F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课题启动经费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1000万元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1000万元-1500万元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F45F4" w:rsidRPr="002F45F4" w:rsidTr="002F45F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安家费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300万元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300万元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F45F4" w:rsidRPr="002F45F4" w:rsidTr="002F45F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其他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每月10000元的生活津贴，享受副省级干部医疗保健待遇，住房不低于150平方米，配备工作助手和工作用车。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解决配偶安置。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F45F4" w:rsidRPr="002F45F4" w:rsidTr="002F45F4"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b/>
                <w:bCs/>
                <w:color w:val="333333"/>
                <w:sz w:val="20"/>
              </w:rPr>
              <w:t>Ⅱ</w:t>
            </w:r>
            <w:r w:rsidRPr="002F45F4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类人才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年薪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80万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F45F4" w:rsidRPr="002F45F4" w:rsidTr="002F45F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课题启动经费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300万元-1000万元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500万元-800万元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F45F4" w:rsidRPr="002F45F4" w:rsidTr="002F45F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安家费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100万元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F45F4" w:rsidRPr="002F45F4" w:rsidTr="002F45F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其他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按照国家统一规定发给的补贴、津贴以及由省级人民政府颁发的科学、教育、技术、文化、卫生、体育、环保等方面的奖金，免征个人所得税。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宋体" w:cs="宋体" w:hint="eastAsia"/>
                <w:color w:val="333333"/>
                <w:sz w:val="20"/>
                <w:szCs w:val="20"/>
              </w:rPr>
              <w:t>享受厅级干部医疗保健待遇，安排人才公寓（140</w:t>
            </w:r>
            <w:r w:rsidRPr="002F45F4">
              <w:rPr>
                <w:rFonts w:ascii="华文中宋" w:eastAsia="华文中宋" w:hAnsi="宋体" w:cs="宋体" w:hint="eastAsia"/>
                <w:color w:val="333333"/>
                <w:sz w:val="20"/>
                <w:szCs w:val="20"/>
              </w:rPr>
              <w:t>㎡</w:t>
            </w:r>
            <w:r w:rsidRPr="002F45F4">
              <w:rPr>
                <w:rFonts w:ascii="仿宋_GB2312" w:eastAsia="仿宋_GB2312" w:hAnsi="宋体" w:cs="宋体" w:hint="eastAsia"/>
                <w:color w:val="333333"/>
                <w:sz w:val="20"/>
                <w:szCs w:val="20"/>
              </w:rPr>
              <w:t>左右），配备工作用车和工作助手，解决配偶安置，协助安排子女入学等。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F45F4" w:rsidRPr="002F45F4" w:rsidTr="002F45F4"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b/>
                <w:bCs/>
                <w:color w:val="333333"/>
                <w:sz w:val="20"/>
              </w:rPr>
              <w:t>Ⅲ类人才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0"/>
                <w:szCs w:val="20"/>
              </w:rPr>
              <w:t>年薪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0"/>
                <w:szCs w:val="20"/>
              </w:rPr>
              <w:t>/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0"/>
                <w:szCs w:val="20"/>
              </w:rPr>
              <w:t>60万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F45F4" w:rsidRPr="002F45F4" w:rsidTr="002F45F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0"/>
                <w:szCs w:val="20"/>
              </w:rPr>
              <w:t>课题启动经费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0"/>
                <w:szCs w:val="20"/>
              </w:rPr>
              <w:t>30万元-500万元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0"/>
                <w:szCs w:val="20"/>
              </w:rPr>
              <w:t>200万元-500万元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F45F4" w:rsidRPr="002F45F4" w:rsidTr="002F45F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0"/>
                <w:szCs w:val="20"/>
              </w:rPr>
              <w:t>安家费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50万元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F45F4" w:rsidRPr="002F45F4" w:rsidTr="002F45F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其他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享受厅级干部医疗保健待遇，安排人才公寓，协助安排子女入学等。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F45F4" w:rsidRPr="002F45F4" w:rsidTr="002F45F4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b/>
                <w:bCs/>
                <w:color w:val="333333"/>
                <w:sz w:val="23"/>
              </w:rPr>
              <w:t>IV类人才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薪酬待遇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hyperlink r:id="rId4" w:tgtFrame="_blank" w:tooltip="江西省科学院2020年博士招聘公告" w:history="1">
              <w:r w:rsidRPr="002F45F4">
                <w:rPr>
                  <w:rFonts w:ascii="宋体" w:eastAsia="宋体" w:hAnsi="宋体" w:cs="宋体" w:hint="eastAsia"/>
                  <w:color w:val="333333"/>
                  <w:sz w:val="21"/>
                  <w:u w:val="single"/>
                </w:rPr>
                <w:t>江西省科学院2020年博士招聘公告</w:t>
              </w:r>
            </w:hyperlink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F45F4" w:rsidRPr="002F45F4" w:rsidTr="002F45F4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宋体" w:cs="宋体" w:hint="eastAsia"/>
                <w:b/>
                <w:bCs/>
                <w:color w:val="333333"/>
                <w:sz w:val="23"/>
              </w:rPr>
              <w:lastRenderedPageBreak/>
              <w:t>V类人才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薪酬待遇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F45F4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面议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5F4" w:rsidRPr="002F45F4" w:rsidRDefault="002F45F4" w:rsidP="002F45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F45F4"/>
    <w:rsid w:val="002F45F4"/>
    <w:rsid w:val="00316C05"/>
    <w:rsid w:val="00323B43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5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F45F4"/>
    <w:rPr>
      <w:b/>
      <w:bCs/>
    </w:rPr>
  </w:style>
  <w:style w:type="character" w:styleId="a5">
    <w:name w:val="Hyperlink"/>
    <w:basedOn w:val="a0"/>
    <w:uiPriority w:val="99"/>
    <w:semiHidden/>
    <w:unhideWhenUsed/>
    <w:rsid w:val="002F4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xas.ac.cn/rencaizhaopin/246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2020-03-06T07:18:00Z</dcterms:created>
  <dcterms:modified xsi:type="dcterms:W3CDTF">2020-03-06T07:27:00Z</dcterms:modified>
</cp:coreProperties>
</file>