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20" w:type="dxa"/>
        <w:jc w:val="center"/>
        <w:tblCellSpacing w:w="0" w:type="dxa"/>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0"/>
        <w:gridCol w:w="990"/>
        <w:gridCol w:w="5430"/>
      </w:tblGrid>
      <w:tr w:rsidR="00EE6240" w:rsidRPr="00EE6240">
        <w:trPr>
          <w:tblCellSpacing w:w="0" w:type="dxa"/>
          <w:jc w:val="center"/>
        </w:trPr>
        <w:tc>
          <w:tcPr>
            <w:tcW w:w="2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岗位</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人数</w:t>
            </w:r>
          </w:p>
        </w:tc>
        <w:tc>
          <w:tcPr>
            <w:tcW w:w="54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岗位要求</w:t>
            </w:r>
          </w:p>
        </w:tc>
      </w:tr>
      <w:tr w:rsidR="00EE6240" w:rsidRPr="00EE6240">
        <w:trPr>
          <w:tblCellSpacing w:w="0" w:type="dxa"/>
          <w:jc w:val="center"/>
        </w:trPr>
        <w:tc>
          <w:tcPr>
            <w:tcW w:w="21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业务负责人</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6</w:t>
            </w:r>
          </w:p>
        </w:tc>
        <w:tc>
          <w:tcPr>
            <w:tcW w:w="5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1．城乡规划、土地利用规划、区域规划、资源与环境等相关专业全日制硕士研究生及以上学历；</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2．从事城乡规划、土地利用规划、自然与文化遗产保护、国土和规划政策研究工作8年以上，具有注册城乡规划师资格；</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3．负责完成县级以上总体规划、省部级及以上规划研究类课题不少于5项。</w:t>
            </w:r>
          </w:p>
        </w:tc>
      </w:tr>
      <w:tr w:rsidR="00EE6240" w:rsidRPr="00EE6240">
        <w:trPr>
          <w:tblCellSpacing w:w="0" w:type="dxa"/>
          <w:jc w:val="center"/>
        </w:trPr>
        <w:tc>
          <w:tcPr>
            <w:tcW w:w="21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技术骨干</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10</w:t>
            </w:r>
          </w:p>
        </w:tc>
        <w:tc>
          <w:tcPr>
            <w:tcW w:w="5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1．城乡规划、土地利用规划、区域规划、资源与环境、风景园林、交通工程、地理科学、信息技术与软件工程等相关专业全日制硕士研究生及以上学历；</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2．从事城乡规划、土地利用规划、自然与文化遗产保护、国土和规划政策研究、信息系统与软件研发工作5年以上，具有熟练的ArcGIS、CAD、PhotoShop等专业软件操作能力，具有一定的快图基础；</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3．负责或作为主要承担者完成县级以上总体规划或省部级及以上规划研究类课题、信息系统与软件研发项目不少于3项；</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4．具有注册城乡规划师资格者优先；</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5．年龄一般不超过40周岁。</w:t>
            </w:r>
          </w:p>
        </w:tc>
      </w:tr>
      <w:tr w:rsidR="00EE6240" w:rsidRPr="00EE6240">
        <w:trPr>
          <w:tblCellSpacing w:w="0" w:type="dxa"/>
          <w:jc w:val="center"/>
        </w:trPr>
        <w:tc>
          <w:tcPr>
            <w:tcW w:w="21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技术人员</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10</w:t>
            </w:r>
          </w:p>
        </w:tc>
        <w:tc>
          <w:tcPr>
            <w:tcW w:w="5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1．城乡规划、土地利用规划、区域规划、资源与环境、风景园林、交通工程、地理科学、信息技术与软件工程等相关专业全日制本科及以上学历；</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2．从事城乡规划、土地利用规划、自然与文化遗产保护、国土和规划政策研究、信息系统与软件研发工作3年以上，具有熟练的ArcGIS、CAD、PhotoShop等专业软件操作能力，具有一定的快图基础；</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3．具有注册城乡规划师资格者优先；</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4．优秀全日制硕士研究生及以上学历不限工作年</w:t>
            </w:r>
            <w:r w:rsidRPr="00EE6240">
              <w:rPr>
                <w:rFonts w:ascii="宋体" w:eastAsia="宋体" w:hAnsi="宋体" w:cs="宋体"/>
                <w:sz w:val="24"/>
                <w:szCs w:val="24"/>
              </w:rPr>
              <w:lastRenderedPageBreak/>
              <w:t>限；</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5．年龄一般不超过35周岁。</w:t>
            </w:r>
          </w:p>
        </w:tc>
      </w:tr>
      <w:tr w:rsidR="00EE6240" w:rsidRPr="00EE6240">
        <w:trPr>
          <w:tblCellSpacing w:w="0" w:type="dxa"/>
          <w:jc w:val="center"/>
        </w:trPr>
        <w:tc>
          <w:tcPr>
            <w:tcW w:w="21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lastRenderedPageBreak/>
              <w:t>文秘</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w:t>
            </w:r>
          </w:p>
        </w:tc>
        <w:tc>
          <w:tcPr>
            <w:tcW w:w="5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1．中文及相关专业，全日制本科及以上学历；</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2．良好的写作能力和语言表达能力；</w:t>
            </w:r>
          </w:p>
          <w:p w:rsidR="00EE6240" w:rsidRPr="00EE6240" w:rsidRDefault="00EE6240" w:rsidP="00EE6240">
            <w:pPr>
              <w:adjustRightInd/>
              <w:snapToGrid/>
              <w:spacing w:before="225" w:after="100" w:afterAutospacing="1"/>
              <w:rPr>
                <w:rFonts w:ascii="宋体" w:eastAsia="宋体" w:hAnsi="宋体" w:cs="宋体"/>
                <w:sz w:val="24"/>
                <w:szCs w:val="24"/>
              </w:rPr>
            </w:pPr>
            <w:r w:rsidRPr="00EE6240">
              <w:rPr>
                <w:rFonts w:ascii="宋体" w:eastAsia="宋体" w:hAnsi="宋体" w:cs="宋体"/>
                <w:sz w:val="24"/>
                <w:szCs w:val="24"/>
              </w:rPr>
              <w:t>3．年龄一般不超过30周岁。</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E6240"/>
    <w:rsid w:val="00316C05"/>
    <w:rsid w:val="00323B43"/>
    <w:rsid w:val="003D37D8"/>
    <w:rsid w:val="004358AB"/>
    <w:rsid w:val="008B7726"/>
    <w:rsid w:val="00EE6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24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2020-03-06T09:22:00Z</dcterms:created>
  <dcterms:modified xsi:type="dcterms:W3CDTF">2020-03-06T09:24:00Z</dcterms:modified>
</cp:coreProperties>
</file>