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0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738"/>
        <w:gridCol w:w="719"/>
        <w:gridCol w:w="1723"/>
        <w:gridCol w:w="4105"/>
        <w:gridCol w:w="8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42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</w:rPr>
              <w:t>来宾市人民医院2020年医疗人才需求计划表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招聘科室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需求人数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岗位要求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肝胆胃肠外科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硕士研究生以上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医师岗位：要求外科学或普外相关专业专业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肾内分泌风湿内科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医师岗位：要求取得执业医师资格、住院医师规范化培训合格证（肾脏病学专业2人，内分泌专业2人，风湿病1人）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心血管内科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神经内科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医师岗位：要求临床医学、内科学专业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呼吸内科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肿瘤科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医师岗位：要求从事放疗工作，取得执业医师资格、住院医师规范化培训合格证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感染性疾病科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医师岗位：要求临床医学专业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心胸乳腺甲状腺外科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骨一科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医师岗位：要求取得执业医师资格、住院医师规范化培训合格证，有手外科或显微外科工作经历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妇科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妇科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医师岗位：要求医师或主治医师职称，有助产技术合格证、结扎与终止妊娠技术合格证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产科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产科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医师岗位：要求临床医学专业、妇产科学专业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小儿内科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新生儿科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耳鼻咽喉科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口腔科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医师岗位：要求口腔医学专业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重症医学科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医师岗位：要求临床医学专业，重症医学专业执业范围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急诊科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医师岗位：要求临床医学、急诊医学专业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中医科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医师岗位：从事中医肛肠专业工作，要求中医、中西医结合专业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手术麻醉科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麻醉师：要求临床医学或麻醉学专业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超声科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医师岗位：要求医学影像学专业，取得执业医师资格、住院医师规范化培训合格证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病理科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医师岗位：要求临床医学、病理学专业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心脑电图室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医师岗位：要求取得执业医师资格、住院医师规范化培训合格证，执业范围为医学影像专业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全日制本科以上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医师岗位：要求取得执业医师资格、住院医师规范化培训合格证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核医学科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大专以上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影像技师兼物理师或物理师岗位：医学影像技术或物理学专业，经过经过放射性粒籽植入治疗相关专业系统培训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新宋体" w:hAnsi="新宋体" w:eastAsia="新宋体" w:cs="新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70D7"/>
    <w:rsid w:val="5D9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2020-03-18T08:39:00Z</dcterms:created>
  <dc:creator>那时花开咖啡馆。</dc:creator>
  <cp:lastModifiedBy>那时花开咖啡馆。</cp:lastModifiedBy>
  <dcterms:modified xsi:type="dcterms:W3CDTF">2020-03-18T08:39:50Z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