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/>
      </w:tblPr>
      <w:tblGrid>
        <w:gridCol w:w="3058"/>
        <w:gridCol w:w="1290"/>
        <w:gridCol w:w="1589"/>
        <w:gridCol w:w="1335"/>
        <w:gridCol w:w="1244"/>
      </w:tblGrid>
      <w:tr w:rsidR="00E40DB4" w:rsidRPr="00E40DB4" w:rsidTr="00E40DB4">
        <w:trPr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毕业院校（学科）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年薪</w:t>
            </w:r>
          </w:p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（税前）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生活补助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租房补贴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科研</w:t>
            </w:r>
          </w:p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405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黑体" w:eastAsia="黑体" w:hAnsi="黑体" w:cs="宋体" w:hint="eastAsia"/>
                <w:color w:val="191919"/>
                <w:sz w:val="29"/>
                <w:szCs w:val="29"/>
              </w:rPr>
              <w:t>启动金</w:t>
            </w:r>
          </w:p>
        </w:tc>
      </w:tr>
      <w:tr w:rsidR="00E40DB4" w:rsidRPr="00E40DB4" w:rsidTr="00E40DB4">
        <w:trPr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全球</w:t>
            </w: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TOP200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高校（参照国际公认的三大世界大学排名体系）、全球自然指数排名在前</w:t>
            </w: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100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位的高校与科研院所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000000"/>
                <w:sz w:val="29"/>
                <w:szCs w:val="29"/>
              </w:rPr>
              <w:t>40</w:t>
            </w:r>
            <w:r w:rsidRPr="00E40DB4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万元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after="0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2000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元</w:t>
            </w: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/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月，具体根据潍坊市有关政策执行。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1500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元</w:t>
            </w:r>
            <w:r w:rsidRPr="00E40DB4">
              <w:rPr>
                <w:rFonts w:ascii="宋体" w:eastAsia="宋体" w:hAnsi="宋体" w:cs="宋体"/>
                <w:sz w:val="29"/>
                <w:szCs w:val="29"/>
              </w:rPr>
              <w:t>/</w:t>
            </w:r>
            <w:r w:rsidRPr="00E40DB4">
              <w:rPr>
                <w:rFonts w:ascii="仿宋_gb2312" w:eastAsia="仿宋_gb2312" w:hAnsi="宋体" w:cs="宋体" w:hint="eastAsia"/>
                <w:sz w:val="29"/>
                <w:szCs w:val="29"/>
              </w:rPr>
              <w:t>月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25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万元</w:t>
            </w:r>
          </w:p>
        </w:tc>
      </w:tr>
      <w:tr w:rsidR="00E40DB4" w:rsidRPr="00E40DB4" w:rsidTr="00E40DB4">
        <w:trPr>
          <w:trHeight w:val="750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其他国内一流大学（一流学科）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000000"/>
                <w:sz w:val="29"/>
                <w:szCs w:val="29"/>
              </w:rPr>
              <w:t>30</w:t>
            </w:r>
            <w:r w:rsidRPr="00E40DB4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万元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20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万元</w:t>
            </w:r>
          </w:p>
        </w:tc>
      </w:tr>
      <w:tr w:rsidR="00E40DB4" w:rsidRPr="00E40DB4" w:rsidTr="00E40DB4">
        <w:trPr>
          <w:trHeight w:val="645"/>
          <w:jc w:val="center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其他高校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000000"/>
                <w:sz w:val="29"/>
                <w:szCs w:val="29"/>
              </w:rPr>
              <w:t>25</w:t>
            </w:r>
            <w:r w:rsidRPr="00E40DB4">
              <w:rPr>
                <w:rFonts w:ascii="仿宋_gb2312" w:eastAsia="仿宋_gb2312" w:hAnsi="宋体" w:cs="宋体" w:hint="eastAsia"/>
                <w:color w:val="000000"/>
                <w:sz w:val="29"/>
                <w:szCs w:val="29"/>
              </w:rPr>
              <w:t>万元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DB4" w:rsidRPr="00E40DB4" w:rsidRDefault="00E40DB4" w:rsidP="00E40DB4">
            <w:pPr>
              <w:adjustRightInd/>
              <w:snapToGrid/>
              <w:spacing w:before="100" w:beforeAutospacing="1" w:after="100" w:afterAutospacing="1"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40DB4">
              <w:rPr>
                <w:rFonts w:ascii="宋体" w:eastAsia="宋体" w:hAnsi="宋体" w:cs="宋体"/>
                <w:color w:val="191919"/>
                <w:sz w:val="29"/>
                <w:szCs w:val="29"/>
              </w:rPr>
              <w:t>15</w:t>
            </w:r>
            <w:r w:rsidRPr="00E40DB4">
              <w:rPr>
                <w:rFonts w:ascii="仿宋_gb2312" w:eastAsia="仿宋_gb2312" w:hAnsi="宋体" w:cs="宋体" w:hint="eastAsia"/>
                <w:color w:val="191919"/>
                <w:sz w:val="29"/>
                <w:szCs w:val="29"/>
              </w:rPr>
              <w:t>万元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40DB4"/>
    <w:rsid w:val="00323B43"/>
    <w:rsid w:val="003D37D8"/>
    <w:rsid w:val="004358AB"/>
    <w:rsid w:val="0064020C"/>
    <w:rsid w:val="008B7726"/>
    <w:rsid w:val="00CB329B"/>
    <w:rsid w:val="00E40DB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40DB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2020-03-31T01:22:00Z</dcterms:created>
  <dcterms:modified xsi:type="dcterms:W3CDTF">2020-03-31T01:24:00Z</dcterms:modified>
</cp:coreProperties>
</file>