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32" w:type="dxa"/>
        <w:jc w:val="center"/>
        <w:tblLayout w:type="fixed"/>
        <w:tblLook w:val="04A0"/>
      </w:tblPr>
      <w:tblGrid>
        <w:gridCol w:w="1408"/>
        <w:gridCol w:w="2292"/>
        <w:gridCol w:w="2632"/>
      </w:tblGrid>
      <w:tr w:rsidR="00224B96" w:rsidRPr="00224B96" w:rsidTr="00224B96">
        <w:trPr>
          <w:trHeight w:val="430"/>
          <w:jc w:val="center"/>
        </w:trPr>
        <w:tc>
          <w:tcPr>
            <w:tcW w:w="14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层次</w:t>
            </w:r>
          </w:p>
        </w:tc>
        <w:tc>
          <w:tcPr>
            <w:tcW w:w="22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安家费（万元）</w:t>
            </w:r>
          </w:p>
        </w:tc>
        <w:tc>
          <w:tcPr>
            <w:tcW w:w="263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科研启动经费（万元）</w:t>
            </w:r>
          </w:p>
        </w:tc>
      </w:tr>
      <w:tr w:rsidR="00224B96" w:rsidRPr="00224B96" w:rsidTr="00224B96">
        <w:trPr>
          <w:trHeight w:val="390"/>
          <w:jc w:val="center"/>
        </w:trPr>
        <w:tc>
          <w:tcPr>
            <w:tcW w:w="140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博士A类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20</w:t>
            </w:r>
          </w:p>
        </w:tc>
      </w:tr>
      <w:tr w:rsidR="00224B96" w:rsidRPr="00224B96" w:rsidTr="00224B96">
        <w:trPr>
          <w:trHeight w:val="390"/>
          <w:jc w:val="center"/>
        </w:trPr>
        <w:tc>
          <w:tcPr>
            <w:tcW w:w="140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博士B类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15</w:t>
            </w:r>
          </w:p>
        </w:tc>
      </w:tr>
      <w:tr w:rsidR="00224B96" w:rsidRPr="00224B96" w:rsidTr="00224B96">
        <w:trPr>
          <w:trHeight w:val="390"/>
          <w:jc w:val="center"/>
        </w:trPr>
        <w:tc>
          <w:tcPr>
            <w:tcW w:w="140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博士C类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:rsidR="00224B96" w:rsidRPr="00224B96" w:rsidRDefault="00224B96" w:rsidP="00224B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24B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</w:t>
            </w:r>
          </w:p>
        </w:tc>
      </w:tr>
    </w:tbl>
    <w:p w:rsidR="00224B96" w:rsidRPr="00224B96" w:rsidRDefault="00224B96" w:rsidP="00224B96">
      <w:pPr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333333"/>
          <w:sz w:val="18"/>
          <w:szCs w:val="18"/>
        </w:rPr>
      </w:pPr>
      <w:r w:rsidRPr="00224B96">
        <w:rPr>
          <w:rFonts w:ascii="仿宋" w:eastAsia="仿宋" w:hAnsi="仿宋" w:cs="宋体" w:hint="eastAsia"/>
          <w:vanish/>
          <w:color w:val="333333"/>
          <w:sz w:val="24"/>
          <w:szCs w:val="24"/>
          <w:shd w:val="clear" w:color="auto" w:fill="FFFFFF"/>
        </w:rPr>
        <w:t>根据省财政厅、省人力资源和社会保障厅关于《鼓励优秀博士毕业生来晋工作实施办法（实行）》的通知，在用人单位引进待遇的基础上，由省财政给予优秀博士生一次性生活补助10万元，科研经费不低于5万元。</w:t>
      </w:r>
    </w:p>
    <w:p w:rsidR="00224B96" w:rsidRPr="00224B96" w:rsidRDefault="00224B96" w:rsidP="00224B96">
      <w:pPr>
        <w:shd w:val="clear" w:color="auto" w:fill="FFFFFF"/>
        <w:adjustRightInd/>
        <w:snapToGrid/>
        <w:spacing w:before="100" w:beforeAutospacing="1" w:after="100" w:afterAutospacing="1" w:line="560" w:lineRule="exact"/>
        <w:ind w:firstLineChars="2100" w:firstLine="4410"/>
        <w:jc w:val="both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224B9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注：科研启动费中包含省财政支持部分。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4B96"/>
    <w:rsid w:val="00004C69"/>
    <w:rsid w:val="00224B96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17">
    <w:name w:val="17"/>
    <w:basedOn w:val="a"/>
    <w:rsid w:val="00224B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643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98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0ADC9"/>
                        <w:left w:val="single" w:sz="12" w:space="0" w:color="10ADC9"/>
                        <w:bottom w:val="single" w:sz="12" w:space="0" w:color="10ADC9"/>
                        <w:right w:val="single" w:sz="12" w:space="0" w:color="10ADC9"/>
                      </w:divBdr>
                      <w:divsChild>
                        <w:div w:id="16785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437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10ADC9"/>
                                <w:left w:val="single" w:sz="6" w:space="8" w:color="10ADC9"/>
                                <w:bottom w:val="single" w:sz="6" w:space="0" w:color="10ADC9"/>
                                <w:right w:val="single" w:sz="6" w:space="8" w:color="10ADC9"/>
                              </w:divBdr>
                              <w:divsChild>
                                <w:div w:id="15557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2020-04-03T10:07:00Z</dcterms:created>
  <dcterms:modified xsi:type="dcterms:W3CDTF">2020-04-03T10:09:00Z</dcterms:modified>
</cp:coreProperties>
</file>