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left"/>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(一）</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待遇按院有关工资制度执行（8个）</w:t>
      </w:r>
    </w:p>
    <w:tbl>
      <w:tblPr>
        <w:tblW w:w="16485" w:type="dxa"/>
        <w:tblInd w:w="0"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Layout w:type="autofit"/>
        <w:tblCellMar>
          <w:top w:w="15" w:type="dxa"/>
          <w:left w:w="15" w:type="dxa"/>
          <w:bottom w:w="15" w:type="dxa"/>
          <w:right w:w="15" w:type="dxa"/>
        </w:tblCellMar>
      </w:tblPr>
      <w:tblGrid>
        <w:gridCol w:w="900"/>
        <w:gridCol w:w="1500"/>
        <w:gridCol w:w="3135"/>
        <w:gridCol w:w="1200"/>
        <w:gridCol w:w="9750"/>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c>
          <w:tcPr>
            <w:tcW w:w="7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1"/>
                <w:szCs w:val="21"/>
                <w:bdr w:val="none" w:color="auto" w:sz="0" w:space="0"/>
                <w:lang w:val="en-US" w:eastAsia="zh-CN" w:bidi="ar"/>
              </w:rPr>
              <w:t>部门</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1"/>
                <w:szCs w:val="21"/>
                <w:bdr w:val="none" w:color="auto" w:sz="0" w:space="0"/>
                <w:lang w:val="en-US" w:eastAsia="zh-CN" w:bidi="ar"/>
              </w:rPr>
              <w:t>岗位名称</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1"/>
                <w:szCs w:val="21"/>
                <w:bdr w:val="none" w:color="auto" w:sz="0" w:space="0"/>
                <w:lang w:val="en-US" w:eastAsia="zh-CN" w:bidi="ar"/>
              </w:rPr>
              <w:t>专业</w:t>
            </w:r>
          </w:p>
        </w:tc>
        <w:tc>
          <w:tcPr>
            <w:tcW w:w="120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1"/>
                <w:szCs w:val="21"/>
                <w:bdr w:val="none" w:color="auto" w:sz="0" w:space="0"/>
                <w:lang w:val="en-US" w:eastAsia="zh-CN" w:bidi="ar"/>
              </w:rPr>
              <w:t>聘用人数</w:t>
            </w:r>
          </w:p>
        </w:tc>
        <w:tc>
          <w:tcPr>
            <w:tcW w:w="975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333333"/>
                <w:spacing w:val="0"/>
                <w:kern w:val="0"/>
                <w:sz w:val="21"/>
                <w:szCs w:val="21"/>
                <w:bdr w:val="none" w:color="auto" w:sz="0" w:space="0"/>
                <w:lang w:val="en-US" w:eastAsia="zh-CN" w:bidi="ar"/>
              </w:rPr>
              <w:t>聘用条件</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900"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办公室</w:t>
            </w:r>
          </w:p>
        </w:tc>
        <w:tc>
          <w:tcPr>
            <w:tcW w:w="150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技术岗1</w:t>
            </w:r>
          </w:p>
        </w:tc>
        <w:tc>
          <w:tcPr>
            <w:tcW w:w="0" w:type="auto"/>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计算机、信息管理</w:t>
            </w:r>
          </w:p>
        </w:tc>
        <w:tc>
          <w:tcPr>
            <w:tcW w:w="900"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0" w:type="auto"/>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1.全日制本科及以上学历，计算机、信息管理专业，年龄29岁以下，3年以上机房运维管理工作经验；</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2.热爱数据中心机房工作，具备较强学习能力，具有较强的沟通表达协调能力；</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3.熟悉超融合、虚拟化技术(vmware、Hyper-V、Citric)技术；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4.熟悉各类操作系统(windows Server、Liunx、AIX)技术；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5.熟悉各类网络设施(思科、华为、华三)技术；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6.熟悉各类服务器的技术；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7.熟悉各类信息安全及设施技术；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8.对有SQL、Oracle常用数据库技术的优先考虑。</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5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5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5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5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5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技术岗2</w:t>
            </w:r>
          </w:p>
        </w:tc>
        <w:tc>
          <w:tcPr>
            <w:tcW w:w="0" w:type="auto"/>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计算机科学与技术、地理信息系统筹软件开发</w:t>
            </w:r>
          </w:p>
        </w:tc>
        <w:tc>
          <w:tcPr>
            <w:tcW w:w="900"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9750"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1.全日制本科及以上学历，计算机科学与技术、地理信息系统筹软件开发行业专业；</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2.如是全日制本科须有两年以上工作经验，年龄不超过29岁；全日制研究生无须工作经验要求；</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3.精通c#、JavaScript、XML、WebServices开发，熟悉ADO.NET、Net Framcwork技术，有较强的编码能力；</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4.精通Sql server或Oracle数据库应用，具备数据库应用系统的设计、分析、优化能力；</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5.具备良好的代码编程习惯；</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6.具有高级及以上职称的可以免考笔试。</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7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7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0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规划一分院</w:t>
            </w:r>
          </w:p>
        </w:tc>
        <w:tc>
          <w:tcPr>
            <w:tcW w:w="90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技术岗3</w:t>
            </w:r>
          </w:p>
        </w:tc>
        <w:tc>
          <w:tcPr>
            <w:tcW w:w="0" w:type="auto"/>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城乡规划</w:t>
            </w:r>
          </w:p>
        </w:tc>
        <w:tc>
          <w:tcPr>
            <w:tcW w:w="900"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9750"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1.全日制研究生以上学历，城乡规划专业，具有3年及以上工作经验，负责完成不少于3项地市级总体规划、控制性详细规划。擅长城市设计方案。</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2.具有注册规划师优先。</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3.高级及以上职称的可以免考笔试。</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7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75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0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市政分院</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技术岗4</w:t>
            </w:r>
          </w:p>
        </w:tc>
        <w:tc>
          <w:tcPr>
            <w:tcW w:w="0" w:type="auto"/>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电气工程</w:t>
            </w:r>
          </w:p>
        </w:tc>
        <w:tc>
          <w:tcPr>
            <w:tcW w:w="90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975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1.全日制本科及以上学历，电气工程专业；</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2.具有注册电气工程师（供配电）证书或有5年及以上设计工作经验、在原工作岗位上业绩突出并获得中级及以上职称；</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3.具有高级及以上职称的可以免考笔试。</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0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技术岗5</w:t>
            </w:r>
          </w:p>
        </w:tc>
        <w:tc>
          <w:tcPr>
            <w:tcW w:w="0" w:type="auto"/>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道路、桥梁</w:t>
            </w:r>
          </w:p>
        </w:tc>
        <w:tc>
          <w:tcPr>
            <w:tcW w:w="90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975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1.211全日制本科或全日制硕士研究生及以上学历，道路、桥梁专业方向；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2.具有5年及以上设计工作经验、在原工作岗位上业绩突出的或获得中级及以上职称的学历可适当降低到全日制本科；</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3.具有注册师优先；</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4.具有高级及以上职称的可以免考笔试。</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05"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耕地保护与生态修复分院</w:t>
            </w:r>
          </w:p>
        </w:tc>
        <w:tc>
          <w:tcPr>
            <w:tcW w:w="90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技术岗6</w:t>
            </w:r>
          </w:p>
        </w:tc>
        <w:tc>
          <w:tcPr>
            <w:tcW w:w="0" w:type="auto"/>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水利或城乡规划</w:t>
            </w:r>
          </w:p>
        </w:tc>
        <w:tc>
          <w:tcPr>
            <w:tcW w:w="900" w:type="dxa"/>
            <w:vMerge w:val="restart"/>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975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1.全日制本科以上学历，中级职称以上，水利或城乡规划专业，5年以上；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2.熟悉CAD，作为项目负责人独立承担过水利工程、土地整治工程或旅游景观规划、新村建设规划；</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05"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0" w:type="auto"/>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vMerge w:val="continue"/>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7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0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规划三分院</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技术岗7</w:t>
            </w:r>
          </w:p>
        </w:tc>
        <w:tc>
          <w:tcPr>
            <w:tcW w:w="0" w:type="auto"/>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城乡规划</w:t>
            </w:r>
          </w:p>
        </w:tc>
        <w:tc>
          <w:tcPr>
            <w:tcW w:w="90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975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1.全日制研究生以上学历，城乡规划专业，具有3年及以上工作经验，负责完成不少于3项地市级总体规划或控制性详细规划。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2.具有注册规划师优先。</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3.高级及以上职称的可以免考笔试。</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0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技术岗8</w:t>
            </w:r>
          </w:p>
        </w:tc>
        <w:tc>
          <w:tcPr>
            <w:tcW w:w="0" w:type="auto"/>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土地资源管理、人文地理、经济地理</w:t>
            </w:r>
          </w:p>
        </w:tc>
        <w:tc>
          <w:tcPr>
            <w:tcW w:w="90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9750"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1.全日制研究生及以上学历，具有土地利用总体规划、国土资源管理重大课题研究、发展规划、战略研究等工作经验，文字功底扎实，业绩突出者优先。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2.高级及以上职称的可以免考笔试。</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（二）待遇参照同级公务员岗位执行（2个）</w:t>
      </w:r>
    </w:p>
    <w:tbl>
      <w:tblPr>
        <w:tblW w:w="1648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422"/>
        <w:gridCol w:w="2534"/>
        <w:gridCol w:w="1504"/>
        <w:gridCol w:w="100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3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岗位名称</w:t>
            </w:r>
          </w:p>
        </w:tc>
        <w:tc>
          <w:tcPr>
            <w:tcW w:w="136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专业</w:t>
            </w:r>
          </w:p>
        </w:tc>
        <w:tc>
          <w:tcPr>
            <w:tcW w:w="81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聘用人数</w:t>
            </w:r>
          </w:p>
        </w:tc>
        <w:tc>
          <w:tcPr>
            <w:tcW w:w="540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聘用条件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技术岗9</w:t>
            </w:r>
          </w:p>
        </w:tc>
        <w:tc>
          <w:tcPr>
            <w:tcW w:w="136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土地资源管理、城乡规划</w:t>
            </w:r>
          </w:p>
        </w:tc>
        <w:tc>
          <w:tcPr>
            <w:tcW w:w="81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540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1. 全日制本科以上学历，学士以上学位, 土地资源管理、城乡规划专业；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2. 遵守国家法律法规，品行端正；具有正常履行职责的身体条件；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3. 具有较强的语言表达能力和写作能力；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4. 年龄在25周岁以下，硕士研究生或有2年以上相关工作经历的可以放宽至30周岁。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0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技术岗10</w:t>
            </w:r>
          </w:p>
        </w:tc>
        <w:tc>
          <w:tcPr>
            <w:tcW w:w="136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资源勘查工程、采矿工程</w:t>
            </w:r>
          </w:p>
        </w:tc>
        <w:tc>
          <w:tcPr>
            <w:tcW w:w="81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540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1. 全日制本科以上学历，学士以上学位，资源勘查工程、采矿工程专业；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2. 遵守国家法律法规，品行端正；具有正常履行职责的身体条件；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3. 具有较强的语言表达能力和写作能力；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4. 年龄在25周岁以下。</w:t>
            </w:r>
          </w:p>
        </w:tc>
      </w:tr>
    </w:tbl>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B6B9A"/>
    <w:rsid w:val="07C9550A"/>
    <w:rsid w:val="18DB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2020-04-26T08:07:00Z</dcterms:created>
  <dc:creator>秋叶夏花</dc:creator>
  <cp:lastModifiedBy>秋叶夏花</cp:lastModifiedBy>
  <dcterms:modified xsi:type="dcterms:W3CDTF">2020-04-26T08:36:37Z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