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广西科技情报所2020年公开招聘编制外</w:t>
      </w:r>
    </w:p>
    <w:p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工作人员岗位需求信息表（第一批）</w:t>
      </w:r>
    </w:p>
    <w:p>
      <w:pPr>
        <w:snapToGrid w:val="0"/>
        <w:ind w:right="-57"/>
        <w:jc w:val="center"/>
        <w:rPr>
          <w:rFonts w:ascii="黑体" w:hAnsi="黑体" w:eastAsia="黑体" w:cs="黑体"/>
          <w:sz w:val="28"/>
          <w:szCs w:val="44"/>
        </w:rPr>
      </w:pPr>
    </w:p>
    <w:tbl>
      <w:tblPr>
        <w:tblStyle w:val="5"/>
        <w:tblW w:w="95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91"/>
        <w:gridCol w:w="842"/>
        <w:gridCol w:w="823"/>
        <w:gridCol w:w="1803"/>
        <w:gridCol w:w="1842"/>
        <w:gridCol w:w="1824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4"/>
              </w:rPr>
              <w:t>招聘人数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条件经历</w:t>
            </w:r>
          </w:p>
        </w:tc>
        <w:tc>
          <w:tcPr>
            <w:tcW w:w="182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4"/>
              </w:rPr>
              <w:t>税前月薪（元）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财务管理（会计岗）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以下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会计学及其他相关专业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符合国家从事会计工作人员的基本要求，有机关事业单位财务工作经验的优先</w:t>
            </w:r>
          </w:p>
        </w:tc>
        <w:tc>
          <w:tcPr>
            <w:tcW w:w="182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会计核算、账簿编制、预决算管理、内控建设、财务分析、配合审计监督等工作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4000-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6000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特别优秀可面议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财务管理（出纳岗）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以下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会计学及其他相关专业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符合国家从事会计工作人员的基本要求</w:t>
            </w:r>
          </w:p>
        </w:tc>
        <w:tc>
          <w:tcPr>
            <w:tcW w:w="182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资金收支管理、出纳日记账编制与管理、税务管理、财务分析、政府采购备案及信息报送、配合审计监督等工作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4000-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战略、规划和政策研究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35岁以下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全日制硕士研究生及以上</w:t>
            </w:r>
          </w:p>
        </w:tc>
        <w:tc>
          <w:tcPr>
            <w:tcW w:w="1803" w:type="dxa"/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工学、经济学、管理学等门类或统计学类专业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承担过市厅级以上软科学和战略研究课题的优先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参与开展科技战略、科技管理、科技政策、产业发展等领域相关课题研究，撰写研究报告和相关政策建议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6000-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8000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特别优秀可面议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科技查新与情报数据分析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35岁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以下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全日制硕士研究生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及以上</w:t>
            </w:r>
          </w:p>
        </w:tc>
        <w:tc>
          <w:tcPr>
            <w:tcW w:w="1803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数学类、统计学类、化学类、机械类、材料类、自动化类、电子信息类、计算机类等相关专业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有较强的文献检索能力，大学英语6级，责任心强、善于沟通，具有积极的工作态度、良好的团队精神和服务意识。从事过相关工作者优先。</w:t>
            </w:r>
          </w:p>
        </w:tc>
        <w:tc>
          <w:tcPr>
            <w:tcW w:w="182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科技查新，科技产业发展报告、情报分析研究与数据挖掘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8000-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10000特别优秀可面议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7F"/>
    <w:rsid w:val="0053027F"/>
    <w:rsid w:val="00562BE8"/>
    <w:rsid w:val="006B7637"/>
    <w:rsid w:val="00C07367"/>
    <w:rsid w:val="00EF0F44"/>
    <w:rsid w:val="29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2020-05-27T09:52:00Z</dcterms:created>
  <dc:creator>DELL</dc:creator>
  <cp:lastModifiedBy>ぺ灬cc果冻ル</cp:lastModifiedBy>
  <dcterms:modified xsi:type="dcterms:W3CDTF">2020-05-29T08:18:36Z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