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1"/>
        <w:gridCol w:w="253"/>
        <w:gridCol w:w="253"/>
        <w:gridCol w:w="405"/>
        <w:gridCol w:w="364"/>
        <w:gridCol w:w="1294"/>
        <w:gridCol w:w="430"/>
        <w:gridCol w:w="46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（一）临床医技科室医师岗位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i w:val="0"/>
                <w:caps w:val="0"/>
                <w:color w:val="333333"/>
                <w:spacing w:val="0"/>
                <w:bdr w:val="none" w:color="auto" w:sz="0" w:space="0"/>
              </w:rPr>
              <w:t>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i w:val="0"/>
                <w:caps w:val="0"/>
                <w:color w:val="333333"/>
                <w:spacing w:val="0"/>
                <w:bdr w:val="none" w:color="auto" w:sz="0" w:space="0"/>
              </w:rPr>
              <w:t>需求人数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学历/学位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专业(研究方向)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i w:val="0"/>
                <w:caps w:val="0"/>
                <w:color w:val="333333"/>
                <w:spacing w:val="0"/>
                <w:bdr w:val="none" w:color="auto" w:sz="0" w:space="0"/>
              </w:rPr>
              <w:t>应届/历届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相关条件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乳腺外科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外科学(普通外科、整形外科方向)/肿瘤学(乳腺外科方向)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胃肠外科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肿瘤学(胃肠外科方向)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外科学(神经外科方向)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中级及以上职称优先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妇科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妇产科学(产科、妇科方向)/肿瘤学（妇科肿瘤方向）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重症医学科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重症医学/麻醉学/内科学(肾内科、血液净化方向)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介入治疗科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影像医学与核医学/肿瘤学(介入治疗方向)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麻醉手术部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呼吸肿瘤内科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(化二)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肿瘤学(肿瘤内科方向)/内科学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淋巴血液及儿童肿瘤内科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(化三)</w:t>
            </w:r>
          </w:p>
        </w:tc>
        <w:tc>
          <w:tcPr>
            <w:tcW w:w="0" w:type="auto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肿瘤学(肿瘤内科方向)/内科学(血液病方向)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综合内科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心血管内科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历届：高级职称者优先（心血管内科需具有心内介入资质）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肾内科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呼吸内科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风湿免疫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内分泌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医学影像中心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超声科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影像医学与核医学(超声医学方向)/超声医学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心肺功能中心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内科学(心血管内科、呼吸内科方向)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病理科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临床医学(病理学/肿瘤学)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（二）医技科室技师岗位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实验研究部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医学影像中心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临床医学/影像医学与核医学/影像技术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病理科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医学检验/生物技术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（三）行政职能部门岗位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研究生管理科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医学类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国有资产管理办公室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i w:val="0"/>
                <w:caps w:val="0"/>
                <w:color w:val="333333"/>
                <w:spacing w:val="0"/>
                <w:bdr w:val="none" w:color="auto" w:sz="0" w:space="0"/>
              </w:rPr>
              <w:t>专业技术人员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历届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需具有招投标工作经历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工会办公室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管理类/文学类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历届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1.年龄不超过35周岁（即1985年6月1日以后出生） 2.中共党员，具有党政机关工作经历者优先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（四）护士岗位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i w:val="0"/>
                <w:caps w:val="0"/>
                <w:color w:val="333333"/>
                <w:spacing w:val="0"/>
                <w:bdr w:val="none" w:color="auto" w:sz="0" w:space="0"/>
              </w:rPr>
              <w:t>护士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1.应届：全日制大专及以上学历； 2.历届：全日制大专及以上学历，目前在三级甲等医院从事护士工作2年及以上，硕士年龄不超过35周岁（即1985年6月1日以后出生）、大专及本科年龄不超过30周岁（即1990年6月1日以后出生）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53A7E"/>
    <w:rsid w:val="4815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2020-06-04T10:05:00Z</dcterms:created>
  <dc:creator>ぺ灬cc果冻ル</dc:creator>
  <cp:lastModifiedBy>ぺ灬cc果冻ル</cp:lastModifiedBy>
  <dcterms:modified xsi:type="dcterms:W3CDTF">2020-06-04T10:06:25Z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