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pStyle w:val="2"/>
        <w:spacing w:beforeLines="50" w:after="120" w:afterLines="50" w:line="360" w:lineRule="auto"/>
        <w:rPr>
          <w:rFonts w:hint="eastAsia" w:hAnsi="宋体" w:eastAsia="宋体"/>
          <w:szCs w:val="28"/>
        </w:rPr>
      </w:pPr>
      <w:bookmarkStart w:id="0" w:name="_Toc140049415"/>
      <w:bookmarkStart w:id="1" w:name="_Toc343513162"/>
      <w:bookmarkStart w:id="2" w:name="_Toc508009182"/>
      <w:r>
        <w:rPr>
          <w:rFonts w:hint="eastAsia" w:hAnsi="宋体" w:eastAsia="宋体"/>
          <w:szCs w:val="28"/>
        </w:rPr>
        <w:t>系统使用说明</w:t>
      </w:r>
      <w:bookmarkEnd w:id="0"/>
      <w:bookmarkEnd w:id="1"/>
      <w:bookmarkEnd w:id="2"/>
    </w:p>
    <w:p>
      <w:pPr>
        <w:pStyle w:val="3"/>
        <w:spacing w:line="360" w:lineRule="auto"/>
        <w:rPr>
          <w:rFonts w:hint="eastAsia" w:hAnsi="宋体" w:eastAsia="宋体"/>
          <w:szCs w:val="24"/>
        </w:rPr>
      </w:pPr>
      <w:bookmarkStart w:id="3" w:name="_Toc427749126"/>
      <w:bookmarkStart w:id="4" w:name="_Toc508009183"/>
      <w:bookmarkStart w:id="5" w:name="_Toc140049416"/>
      <w:bookmarkStart w:id="6" w:name="_Toc343513168"/>
      <w:r>
        <w:rPr>
          <w:rFonts w:hint="eastAsia" w:hAnsi="宋体" w:eastAsia="宋体"/>
          <w:szCs w:val="24"/>
        </w:rPr>
        <w:t>前台管理</w:t>
      </w:r>
      <w:bookmarkEnd w:id="3"/>
      <w:bookmarkEnd w:id="4"/>
      <w:bookmarkStart w:id="31" w:name="_GoBack"/>
      <w:bookmarkEnd w:id="31"/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7" w:name="_Toc427749127"/>
      <w:bookmarkStart w:id="8" w:name="_Toc508009184"/>
      <w:r>
        <w:rPr>
          <w:rFonts w:hint="eastAsia" w:hAnsi="宋体" w:eastAsia="宋体"/>
          <w:sz w:val="24"/>
          <w:szCs w:val="24"/>
        </w:rPr>
        <w:t>考生注册</w:t>
      </w:r>
      <w:bookmarkEnd w:id="7"/>
      <w:bookmarkEnd w:id="8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输入相应的网址，进入登录界面，如下图所示：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2590" cy="243586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点击“注册”按钮，进入考生注册页面，如下图所示：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0685" cy="3116580"/>
            <wp:effectExtent l="0" t="0" r="571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填写相应的注册信息后，点击“注册”按钮，可以完成注册。</w:t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9" w:name="_Toc427749128"/>
      <w:bookmarkStart w:id="10" w:name="_Toc508009185"/>
      <w:r>
        <w:rPr>
          <w:rFonts w:hint="eastAsia" w:hAnsi="宋体" w:eastAsia="宋体"/>
          <w:sz w:val="24"/>
          <w:szCs w:val="24"/>
        </w:rPr>
        <w:t>登录系统</w:t>
      </w:r>
      <w:bookmarkEnd w:id="9"/>
      <w:bookmarkEnd w:id="10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输入相应的网址，进入登录界面，如下图所示：</w:t>
      </w:r>
    </w:p>
    <w:p>
      <w:pPr>
        <w:spacing w:line="360" w:lineRule="auto"/>
        <w:rPr>
          <w:rFonts w:hint="eastAsia" w:hAnsi="宋体"/>
          <w:sz w:val="24"/>
          <w:szCs w:val="24"/>
          <w:lang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2590" cy="2435860"/>
            <wp:effectExtent l="0" t="0" r="381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在考生登录处进行登录，登录成功后跳转到上传照片页面，如下图所示：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7670" cy="3316605"/>
            <wp:effectExtent l="0" t="0" r="1143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打开照片审核工具审核通过的照片,输入验证码,点击保存图片,成功后跳转到主页面，如下图所示：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6400" cy="3104515"/>
            <wp:effectExtent l="0" t="0" r="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11" w:name="_Toc427749129"/>
      <w:bookmarkStart w:id="12" w:name="_Toc508009186"/>
      <w:r>
        <w:rPr>
          <w:rFonts w:hint="eastAsia" w:hAnsi="宋体" w:eastAsia="宋体"/>
          <w:sz w:val="24"/>
          <w:szCs w:val="24"/>
        </w:rPr>
        <w:t>注册信息维护</w:t>
      </w:r>
      <w:bookmarkEnd w:id="11"/>
      <w:bookmarkEnd w:id="12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通过点击系统导航菜单中“注册信息维护”选项，可跳转到修改注册信息页面，如下图所示：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lang/>
        </w:rPr>
        <w:drawing>
          <wp:inline distT="0" distB="0" distL="114300" distR="114300">
            <wp:extent cx="5484495" cy="3317240"/>
            <wp:effectExtent l="0" t="0" r="190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在此页面可以完成对考生个人信息的修改。</w:t>
      </w:r>
    </w:p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13" w:name="_Toc427749130"/>
      <w:bookmarkStart w:id="14" w:name="_Toc508009187"/>
      <w:r>
        <w:rPr>
          <w:rFonts w:hint="eastAsia" w:hAnsi="宋体" w:eastAsia="宋体"/>
          <w:sz w:val="24"/>
          <w:szCs w:val="24"/>
        </w:rPr>
        <w:t>考生报名</w:t>
      </w:r>
      <w:bookmarkEnd w:id="13"/>
      <w:bookmarkEnd w:id="14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通过点击系统导航菜单中“选择考试”选项可以跳转到选择要报名的考试的页面，如下图所示：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1955" cy="3328035"/>
            <wp:effectExtent l="0" t="0" r="4445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通过点击相应的考试类别,选择相应的考试，进入考生选择省市页面，如下图所示：</w:t>
      </w:r>
    </w:p>
    <w:p>
      <w:pPr>
        <w:spacing w:line="360" w:lineRule="auto"/>
        <w:rPr>
          <w:rFonts w:hint="eastAsia" w:hAnsi="宋体"/>
          <w:sz w:val="24"/>
          <w:szCs w:val="24"/>
          <w:lang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1955" cy="3274695"/>
            <wp:effectExtent l="0" t="0" r="444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  <w:lang/>
        </w:rPr>
      </w:pPr>
      <w:r>
        <w:rPr>
          <w:rFonts w:hint="eastAsia" w:hAnsi="宋体"/>
          <w:sz w:val="24"/>
          <w:szCs w:val="24"/>
          <w:lang/>
        </w:rPr>
        <w:t>选择省市之后,通过点击提交,进入报考须知阅读页面,如下图所示:</w:t>
      </w:r>
    </w:p>
    <w:p>
      <w:pPr>
        <w:spacing w:line="360" w:lineRule="auto"/>
        <w:rPr>
          <w:rFonts w:hint="eastAsia" w:hAnsi="宋体"/>
          <w:sz w:val="24"/>
          <w:szCs w:val="24"/>
          <w:lang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8940" cy="3290570"/>
            <wp:effectExtent l="0" t="0" r="10160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  <w:lang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5765" cy="3241040"/>
            <wp:effectExtent l="0" t="0" r="63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  <w:lang/>
        </w:rPr>
      </w:pPr>
      <w:r>
        <w:rPr>
          <w:rFonts w:hint="eastAsia" w:hAnsi="宋体"/>
          <w:sz w:val="24"/>
          <w:szCs w:val="24"/>
          <w:lang/>
        </w:rPr>
        <w:t>通过点击接受按钮,进入考生填写报名信息的页面,如下图所示: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lang/>
        </w:rPr>
        <w:drawing>
          <wp:inline distT="0" distB="0" distL="114300" distR="114300">
            <wp:extent cx="5485765" cy="3228975"/>
            <wp:effectExtent l="0" t="0" r="63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考生填写个人的报考信息后，点击“保存”按钮后，提示保存成功,可跳转到报考流程页面，如下图所示：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8940" cy="3332480"/>
            <wp:effectExtent l="0" t="0" r="1016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通过点击“选择报考职位”选项，可以跳转到选择报考职位界面，如下图所示：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lang/>
        </w:rPr>
        <w:drawing>
          <wp:inline distT="0" distB="0" distL="114300" distR="114300">
            <wp:extent cx="5943600" cy="3702050"/>
            <wp:effectExtent l="0" t="0" r="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选择职位所在地市及相应的职位，点击“保存”按钮，提示保存成功,可以跳转到报考流程页面，如下图所示：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7670" cy="3256915"/>
            <wp:effectExtent l="0" t="0" r="11430" b="698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通过点击“报名信息确认”按钮后，跳转到报名信息确认页面,如下图所示: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1955" cy="3299460"/>
            <wp:effectExtent l="0" t="0" r="4445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通过点击“确认”按钮，提示确认成功后跳转到报考流程页面。至此，考生填报信息结束。</w:t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15" w:name="_Toc427749132"/>
      <w:bookmarkStart w:id="16" w:name="_Toc508009189"/>
      <w:r>
        <w:rPr>
          <w:rFonts w:hint="eastAsia" w:hAnsi="宋体" w:eastAsia="宋体"/>
          <w:sz w:val="24"/>
          <w:szCs w:val="24"/>
        </w:rPr>
        <w:t>网上缴费</w:t>
      </w:r>
      <w:bookmarkEnd w:id="15"/>
      <w:bookmarkEnd w:id="16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审核通过的考生可以进行网上缴费，点击报考流程中“网上缴费”选项，可以进入网上缴费的页面，如下图所示：</w:t>
      </w:r>
    </w:p>
    <w:p>
      <w:pPr>
        <w:spacing w:line="360" w:lineRule="auto"/>
        <w:rPr>
          <w:rFonts w:hint="eastAsia" w:hAnsi="宋体"/>
          <w:sz w:val="24"/>
          <w:szCs w:val="24"/>
          <w:lang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9575" cy="3345815"/>
            <wp:effectExtent l="0" t="0" r="9525" b="698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8305" cy="3291840"/>
            <wp:effectExtent l="0" t="0" r="10795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考生可以根据自己的情况选择支付的网关，选择完成后点击“生成订单”按钮，可以生成订单，如下图所示：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0685" cy="3420745"/>
            <wp:effectExtent l="0" t="0" r="5715" b="825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订单确认无误后，点击“支付”按钮，成功后再点击“支付完毕”按钮完成网上支付操作操作，如下图所示：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8940" cy="3355975"/>
            <wp:effectExtent l="0" t="0" r="10160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17" w:name="_Toc427749133"/>
      <w:bookmarkStart w:id="18" w:name="_Toc508009190"/>
      <w:r>
        <w:rPr>
          <w:rFonts w:hint="eastAsia" w:hAnsi="宋体" w:eastAsia="宋体"/>
          <w:sz w:val="24"/>
          <w:szCs w:val="24"/>
        </w:rPr>
        <w:t>考生查询</w:t>
      </w:r>
      <w:bookmarkEnd w:id="17"/>
      <w:bookmarkEnd w:id="18"/>
    </w:p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pStyle w:val="5"/>
        <w:spacing w:line="360" w:lineRule="auto"/>
        <w:rPr>
          <w:rFonts w:hint="eastAsia" w:hAnsi="宋体" w:eastAsia="宋体"/>
          <w:sz w:val="24"/>
          <w:szCs w:val="24"/>
        </w:rPr>
      </w:pPr>
      <w:bookmarkStart w:id="19" w:name="_Toc427749134"/>
      <w:bookmarkStart w:id="20" w:name="_Toc508009191"/>
      <w:r>
        <w:rPr>
          <w:rFonts w:hint="eastAsia" w:hAnsi="宋体" w:eastAsia="宋体"/>
          <w:sz w:val="24"/>
          <w:szCs w:val="24"/>
        </w:rPr>
        <w:t>报名状态查看</w:t>
      </w:r>
      <w:bookmarkEnd w:id="19"/>
      <w:bookmarkEnd w:id="20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通过点击系统导航菜单的“查看报考状态”选项，可进入查看状态页面，如下图所示：</w:t>
      </w:r>
    </w:p>
    <w:p>
      <w:pPr>
        <w:spacing w:line="360" w:lineRule="auto"/>
        <w:rPr>
          <w:rFonts w:hAnsi="宋体"/>
          <w:sz w:val="24"/>
          <w:szCs w:val="24"/>
          <w:lang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8940" cy="3318510"/>
            <wp:effectExtent l="0" t="0" r="10160" b="889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21" w:name="_Toc427749131"/>
      <w:bookmarkStart w:id="22" w:name="_Toc508009188"/>
      <w:r>
        <w:rPr>
          <w:rFonts w:hint="eastAsia" w:hAnsi="宋体" w:eastAsia="宋体"/>
          <w:sz w:val="24"/>
          <w:szCs w:val="24"/>
        </w:rPr>
        <w:t>打印信息表</w:t>
      </w:r>
      <w:bookmarkEnd w:id="21"/>
      <w:bookmarkEnd w:id="22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的“下载报名表”选项，可以进入打印考生信息表页面（后台自定义的考生报名表）；打印信息表操作必须在考生确认报考信息之后才能操作，如果考生的报考信息还没有确认，此时点击“打印信息表”就会弹出请先确认报考信息的提示框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1955" cy="3314700"/>
            <wp:effectExtent l="0" t="0" r="444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报考信息确认之后，可进入考生报名表打印页面，如下图所示：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90845" cy="3329940"/>
            <wp:effectExtent l="0" t="0" r="8255" b="1016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点击“下载报名表”就可以进行报名表的打印。</w:t>
      </w:r>
    </w:p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pStyle w:val="5"/>
        <w:spacing w:line="360" w:lineRule="auto"/>
        <w:rPr>
          <w:rFonts w:hint="eastAsia" w:hAnsi="宋体" w:eastAsia="宋体"/>
          <w:sz w:val="24"/>
          <w:szCs w:val="24"/>
        </w:rPr>
      </w:pPr>
      <w:bookmarkStart w:id="23" w:name="_Toc427749135"/>
      <w:bookmarkStart w:id="24" w:name="_Toc508009192"/>
      <w:r>
        <w:rPr>
          <w:rFonts w:hint="eastAsia" w:hAnsi="宋体" w:eastAsia="宋体"/>
          <w:sz w:val="24"/>
          <w:szCs w:val="24"/>
        </w:rPr>
        <w:t>准考证打印</w:t>
      </w:r>
      <w:bookmarkEnd w:id="23"/>
      <w:bookmarkEnd w:id="24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通过点击系统导航菜单的“打印准考证”选项，可进入准考证打印页面，如下图所示：</w:t>
      </w:r>
    </w:p>
    <w:p>
      <w:pPr>
        <w:spacing w:line="360" w:lineRule="auto"/>
        <w:rPr>
          <w:rFonts w:hint="eastAsia" w:hAnsi="宋体"/>
          <w:sz w:val="24"/>
          <w:szCs w:val="24"/>
          <w:lang/>
        </w:rPr>
      </w:pPr>
      <w:r>
        <w:rPr>
          <w:lang/>
        </w:rPr>
        <w:drawing>
          <wp:inline distT="0" distB="0" distL="114300" distR="114300">
            <wp:extent cx="5441315" cy="3337560"/>
            <wp:effectExtent l="0" t="0" r="6985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  <w:lang/>
        </w:rPr>
      </w:pPr>
      <w:r>
        <w:rPr>
          <w:lang/>
        </w:rPr>
        <w:drawing>
          <wp:inline distT="0" distB="0" distL="114300" distR="114300">
            <wp:extent cx="5349875" cy="3268980"/>
            <wp:effectExtent l="0" t="0" r="9525" b="762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  <w:lang/>
        </w:rPr>
        <w:t>因为当前时间未编场，所以无准考证号、考场、座号信息。</w:t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25" w:name="_Toc427749138"/>
      <w:bookmarkStart w:id="26" w:name="_Toc508009195"/>
      <w:r>
        <w:rPr>
          <w:rFonts w:hint="eastAsia" w:hAnsi="宋体" w:eastAsia="宋体"/>
          <w:sz w:val="24"/>
          <w:szCs w:val="24"/>
        </w:rPr>
        <w:t>系统设置</w:t>
      </w:r>
      <w:bookmarkEnd w:id="25"/>
      <w:bookmarkEnd w:id="26"/>
    </w:p>
    <w:p>
      <w:pPr>
        <w:pStyle w:val="5"/>
        <w:spacing w:line="360" w:lineRule="auto"/>
        <w:rPr>
          <w:rFonts w:hint="eastAsia" w:hAnsi="宋体" w:eastAsia="宋体"/>
          <w:sz w:val="24"/>
          <w:szCs w:val="24"/>
        </w:rPr>
      </w:pPr>
      <w:bookmarkStart w:id="27" w:name="_Toc427749139"/>
      <w:bookmarkStart w:id="28" w:name="_Toc508009196"/>
      <w:r>
        <w:rPr>
          <w:rFonts w:hint="eastAsia" w:hAnsi="宋体" w:eastAsia="宋体"/>
          <w:sz w:val="24"/>
          <w:szCs w:val="24"/>
        </w:rPr>
        <w:t>修改密码</w:t>
      </w:r>
      <w:bookmarkEnd w:id="27"/>
      <w:bookmarkEnd w:id="28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通过点击系统右上角的“修改密码”选项，如下图所示：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3225" cy="3310890"/>
            <wp:effectExtent l="0" t="0" r="3175" b="381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可跳转到修改密码页面，如下图所示：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9575" cy="3327400"/>
            <wp:effectExtent l="0" t="0" r="9525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在该界面可以对考生的登录密码进行修改。</w:t>
      </w:r>
    </w:p>
    <w:p>
      <w:pPr>
        <w:pStyle w:val="5"/>
        <w:spacing w:line="360" w:lineRule="auto"/>
        <w:rPr>
          <w:rFonts w:hint="eastAsia" w:hAnsi="宋体" w:eastAsia="宋体"/>
          <w:sz w:val="24"/>
          <w:szCs w:val="24"/>
        </w:rPr>
      </w:pPr>
      <w:bookmarkStart w:id="29" w:name="_Toc427749140"/>
      <w:bookmarkStart w:id="30" w:name="_Toc508009197"/>
      <w:r>
        <w:rPr>
          <w:rFonts w:hint="eastAsia" w:hAnsi="宋体" w:eastAsia="宋体"/>
          <w:sz w:val="24"/>
          <w:szCs w:val="24"/>
        </w:rPr>
        <w:t>安全退出</w:t>
      </w:r>
      <w:bookmarkEnd w:id="29"/>
      <w:bookmarkEnd w:id="30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通过点击系统右上角的“安全退出”按钮，如下图所示：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  <w:lang/>
        </w:rPr>
        <w:drawing>
          <wp:inline distT="0" distB="0" distL="114300" distR="114300">
            <wp:extent cx="5488305" cy="3286125"/>
            <wp:effectExtent l="0" t="0" r="10795" b="31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可以安全的退出系统。</w:t>
      </w:r>
      <w:bookmarkEnd w:id="5"/>
      <w:bookmarkEnd w:id="6"/>
    </w:p>
    <w:sectPr>
      <w:headerReference r:id="rId3" w:type="default"/>
      <w:footerReference r:id="rId4" w:type="default"/>
      <w:endnotePr>
        <w:numFmt w:val="decimal"/>
      </w:endnotePr>
      <w:pgSz w:w="12240" w:h="15840"/>
      <w:pgMar w:top="1440" w:right="1440" w:bottom="144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center"/>
    </w:pPr>
    <w:r>
      <w:rPr>
        <w:rFonts w:hint="eastAsia"/>
      </w:rPr>
      <w:t xml:space="preserve">第 </w:t>
    </w:r>
    <w:r>
      <w:fldChar w:fldCharType="begin"/>
    </w:r>
    <w:r>
      <w:instrText xml:space="preserve"> PAGE </w:instrText>
    </w:r>
    <w:r>
      <w:fldChar w:fldCharType="separate"/>
    </w:r>
    <w:r>
      <w:rPr>
        <w:lang/>
      </w:rPr>
      <w:t>14</w:t>
    </w:r>
    <w:r>
      <w:fldChar w:fldCharType="end"/>
    </w:r>
    <w:r>
      <w:rPr>
        <w:rFonts w:hint="eastAsia"/>
      </w:rPr>
      <w:t xml:space="preserve"> 页 共 </w:t>
    </w:r>
    <w:r>
      <w:fldChar w:fldCharType="begin"/>
    </w:r>
    <w:r>
      <w:instrText xml:space="preserve"> NUMPAGES </w:instrText>
    </w:r>
    <w:r>
      <w:fldChar w:fldCharType="separate"/>
    </w:r>
    <w:r>
      <w:rPr>
        <w:lang/>
      </w:rPr>
      <w:t>15</w:t>
    </w:r>
    <w:r>
      <w:fldChar w:fldCharType="end"/>
    </w:r>
    <w:r>
      <w:rPr>
        <w:rFonts w:hint="eastAsia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</w:pPr>
    <w:r>
      <w:rPr>
        <w:rFonts w:hint="eastAsia"/>
      </w:rP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multilevel"/>
    <w:tmpl w:val="00000018"/>
    <w:lvl w:ilvl="0" w:tentative="0">
      <w:start w:val="1"/>
      <w:numFmt w:val="decimal"/>
      <w:pStyle w:val="2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284" w:firstLine="0"/>
      </w:pPr>
      <w:rPr>
        <w:rFonts w:hint="eastAsia"/>
        <w:b/>
        <w:sz w:val="24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  <w:b/>
        <w:i w:val="0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720"/>
  <w:hyphenationZone w:val="360"/>
  <w:drawingGridHorizontalSpacing w:val="0"/>
  <w:displayHorizontalDrawingGridEvery w:val="0"/>
  <w:displayVerticalDrawingGridEvery w:val="0"/>
  <w:doNotShadeFormData w:val="1"/>
  <w:characterSpacingControl w:val="doNotCompress"/>
  <w:doNotValidateAgainstSchema/>
  <w:doNotDemarcateInvalidXml/>
  <w:endnotePr>
    <w:numFmt w:val="decimal"/>
  </w:endnotePr>
  <w:compat>
    <w:spaceForUL/>
    <w:doNotLeaveBackslashAlon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684"/>
    <w:rsid w:val="00011CFE"/>
    <w:rsid w:val="00011EA3"/>
    <w:rsid w:val="00012B88"/>
    <w:rsid w:val="00026B17"/>
    <w:rsid w:val="00031FA3"/>
    <w:rsid w:val="00037CF7"/>
    <w:rsid w:val="000425FA"/>
    <w:rsid w:val="00046D8E"/>
    <w:rsid w:val="0005044E"/>
    <w:rsid w:val="00053BBA"/>
    <w:rsid w:val="00062697"/>
    <w:rsid w:val="00067B46"/>
    <w:rsid w:val="000715C0"/>
    <w:rsid w:val="00077085"/>
    <w:rsid w:val="0008224F"/>
    <w:rsid w:val="00086BBB"/>
    <w:rsid w:val="000958F5"/>
    <w:rsid w:val="000A2A18"/>
    <w:rsid w:val="000A4235"/>
    <w:rsid w:val="000B27C7"/>
    <w:rsid w:val="000B46B6"/>
    <w:rsid w:val="000D56AA"/>
    <w:rsid w:val="000D5F24"/>
    <w:rsid w:val="000E0645"/>
    <w:rsid w:val="000E5600"/>
    <w:rsid w:val="000F5271"/>
    <w:rsid w:val="000F5DFA"/>
    <w:rsid w:val="001049B1"/>
    <w:rsid w:val="00113E53"/>
    <w:rsid w:val="00121E65"/>
    <w:rsid w:val="0012224A"/>
    <w:rsid w:val="00122A90"/>
    <w:rsid w:val="00130441"/>
    <w:rsid w:val="00136360"/>
    <w:rsid w:val="00146EFB"/>
    <w:rsid w:val="00153E4D"/>
    <w:rsid w:val="00156853"/>
    <w:rsid w:val="00160A27"/>
    <w:rsid w:val="00165A4E"/>
    <w:rsid w:val="0016656C"/>
    <w:rsid w:val="00175D3A"/>
    <w:rsid w:val="0017626E"/>
    <w:rsid w:val="00187FCB"/>
    <w:rsid w:val="001A6C5F"/>
    <w:rsid w:val="001A75A8"/>
    <w:rsid w:val="001B593C"/>
    <w:rsid w:val="001C0C8E"/>
    <w:rsid w:val="001D00D7"/>
    <w:rsid w:val="001E2928"/>
    <w:rsid w:val="001E5931"/>
    <w:rsid w:val="001F2F1E"/>
    <w:rsid w:val="001F3111"/>
    <w:rsid w:val="00203B34"/>
    <w:rsid w:val="0021416B"/>
    <w:rsid w:val="00215B43"/>
    <w:rsid w:val="00222D02"/>
    <w:rsid w:val="002230F1"/>
    <w:rsid w:val="002354CA"/>
    <w:rsid w:val="00235FD6"/>
    <w:rsid w:val="0024566F"/>
    <w:rsid w:val="002508BA"/>
    <w:rsid w:val="002517D5"/>
    <w:rsid w:val="00254123"/>
    <w:rsid w:val="0026073C"/>
    <w:rsid w:val="0026224A"/>
    <w:rsid w:val="00262A8E"/>
    <w:rsid w:val="00265F2D"/>
    <w:rsid w:val="00274F01"/>
    <w:rsid w:val="0027543F"/>
    <w:rsid w:val="00293494"/>
    <w:rsid w:val="00294F7E"/>
    <w:rsid w:val="002C1C3C"/>
    <w:rsid w:val="002C3189"/>
    <w:rsid w:val="002C5859"/>
    <w:rsid w:val="002E10E0"/>
    <w:rsid w:val="002F7C09"/>
    <w:rsid w:val="0030087B"/>
    <w:rsid w:val="003119D4"/>
    <w:rsid w:val="00322D2C"/>
    <w:rsid w:val="003241FD"/>
    <w:rsid w:val="00332AE2"/>
    <w:rsid w:val="003414B3"/>
    <w:rsid w:val="00345240"/>
    <w:rsid w:val="00345CA1"/>
    <w:rsid w:val="003518AE"/>
    <w:rsid w:val="00357CFC"/>
    <w:rsid w:val="003614D7"/>
    <w:rsid w:val="00362080"/>
    <w:rsid w:val="003650A9"/>
    <w:rsid w:val="0037082A"/>
    <w:rsid w:val="00374F18"/>
    <w:rsid w:val="003861CD"/>
    <w:rsid w:val="00390879"/>
    <w:rsid w:val="003919EB"/>
    <w:rsid w:val="00394E1C"/>
    <w:rsid w:val="003A2AB6"/>
    <w:rsid w:val="003A58D6"/>
    <w:rsid w:val="003A5ED7"/>
    <w:rsid w:val="003B64C8"/>
    <w:rsid w:val="003C4A8B"/>
    <w:rsid w:val="003C5B52"/>
    <w:rsid w:val="003E7162"/>
    <w:rsid w:val="003F470F"/>
    <w:rsid w:val="004065D8"/>
    <w:rsid w:val="00406BE6"/>
    <w:rsid w:val="004131D5"/>
    <w:rsid w:val="00415CF4"/>
    <w:rsid w:val="00420729"/>
    <w:rsid w:val="00422703"/>
    <w:rsid w:val="00422D65"/>
    <w:rsid w:val="004308FB"/>
    <w:rsid w:val="004311AE"/>
    <w:rsid w:val="00441171"/>
    <w:rsid w:val="004415DE"/>
    <w:rsid w:val="00441CDD"/>
    <w:rsid w:val="004442D3"/>
    <w:rsid w:val="0044451F"/>
    <w:rsid w:val="00446B12"/>
    <w:rsid w:val="0044767F"/>
    <w:rsid w:val="00450170"/>
    <w:rsid w:val="00454407"/>
    <w:rsid w:val="00456E65"/>
    <w:rsid w:val="004574BF"/>
    <w:rsid w:val="0046057B"/>
    <w:rsid w:val="004655E1"/>
    <w:rsid w:val="00466271"/>
    <w:rsid w:val="0047175B"/>
    <w:rsid w:val="00473BF9"/>
    <w:rsid w:val="00474B76"/>
    <w:rsid w:val="004857B1"/>
    <w:rsid w:val="0049137F"/>
    <w:rsid w:val="004A11F5"/>
    <w:rsid w:val="004A31F4"/>
    <w:rsid w:val="004B0EFB"/>
    <w:rsid w:val="004B4A76"/>
    <w:rsid w:val="004B6490"/>
    <w:rsid w:val="004C39C7"/>
    <w:rsid w:val="004D2E59"/>
    <w:rsid w:val="004E06FB"/>
    <w:rsid w:val="004E130B"/>
    <w:rsid w:val="004E2C82"/>
    <w:rsid w:val="004E55F7"/>
    <w:rsid w:val="004E64E9"/>
    <w:rsid w:val="004E71B9"/>
    <w:rsid w:val="004F21DF"/>
    <w:rsid w:val="004F4CC5"/>
    <w:rsid w:val="0050620A"/>
    <w:rsid w:val="0051459C"/>
    <w:rsid w:val="00520423"/>
    <w:rsid w:val="00521C65"/>
    <w:rsid w:val="00534E18"/>
    <w:rsid w:val="00537828"/>
    <w:rsid w:val="0054049D"/>
    <w:rsid w:val="00546B89"/>
    <w:rsid w:val="0055738F"/>
    <w:rsid w:val="00557CE4"/>
    <w:rsid w:val="005665FF"/>
    <w:rsid w:val="00572305"/>
    <w:rsid w:val="005861AD"/>
    <w:rsid w:val="00590AA6"/>
    <w:rsid w:val="005B01EC"/>
    <w:rsid w:val="005B5B19"/>
    <w:rsid w:val="005B746A"/>
    <w:rsid w:val="005C4AE2"/>
    <w:rsid w:val="005C4CD7"/>
    <w:rsid w:val="005C596C"/>
    <w:rsid w:val="005D6D51"/>
    <w:rsid w:val="005E460E"/>
    <w:rsid w:val="005F3656"/>
    <w:rsid w:val="005F4138"/>
    <w:rsid w:val="00605A95"/>
    <w:rsid w:val="006100F3"/>
    <w:rsid w:val="0062071C"/>
    <w:rsid w:val="00623BEE"/>
    <w:rsid w:val="00637E14"/>
    <w:rsid w:val="006410A7"/>
    <w:rsid w:val="006414AE"/>
    <w:rsid w:val="00652CAD"/>
    <w:rsid w:val="00664022"/>
    <w:rsid w:val="00667E70"/>
    <w:rsid w:val="00684A46"/>
    <w:rsid w:val="0069152B"/>
    <w:rsid w:val="00694AE3"/>
    <w:rsid w:val="00695A17"/>
    <w:rsid w:val="006B7D52"/>
    <w:rsid w:val="006D18E1"/>
    <w:rsid w:val="006E6787"/>
    <w:rsid w:val="006F4435"/>
    <w:rsid w:val="006F5EB3"/>
    <w:rsid w:val="00707D60"/>
    <w:rsid w:val="007101B0"/>
    <w:rsid w:val="007120F4"/>
    <w:rsid w:val="00713D72"/>
    <w:rsid w:val="00714FA8"/>
    <w:rsid w:val="007151F9"/>
    <w:rsid w:val="00723EC1"/>
    <w:rsid w:val="00727FEC"/>
    <w:rsid w:val="007313D7"/>
    <w:rsid w:val="00733AC7"/>
    <w:rsid w:val="007353AD"/>
    <w:rsid w:val="00736510"/>
    <w:rsid w:val="00740ED2"/>
    <w:rsid w:val="0075044D"/>
    <w:rsid w:val="00753E31"/>
    <w:rsid w:val="0075593D"/>
    <w:rsid w:val="007638AC"/>
    <w:rsid w:val="007838C2"/>
    <w:rsid w:val="007943A5"/>
    <w:rsid w:val="00797E0B"/>
    <w:rsid w:val="007A05C0"/>
    <w:rsid w:val="007A2D63"/>
    <w:rsid w:val="007A592A"/>
    <w:rsid w:val="007A627E"/>
    <w:rsid w:val="007A68B8"/>
    <w:rsid w:val="007C4DCC"/>
    <w:rsid w:val="007C52F5"/>
    <w:rsid w:val="007C5C26"/>
    <w:rsid w:val="007D1B75"/>
    <w:rsid w:val="007E3FFC"/>
    <w:rsid w:val="007E4CC1"/>
    <w:rsid w:val="007E4FEA"/>
    <w:rsid w:val="007E51B2"/>
    <w:rsid w:val="007E58CA"/>
    <w:rsid w:val="007E6E7E"/>
    <w:rsid w:val="007F242E"/>
    <w:rsid w:val="007F6ABF"/>
    <w:rsid w:val="007F6D2C"/>
    <w:rsid w:val="00801E16"/>
    <w:rsid w:val="008070E0"/>
    <w:rsid w:val="00807C48"/>
    <w:rsid w:val="00812346"/>
    <w:rsid w:val="00812509"/>
    <w:rsid w:val="00816192"/>
    <w:rsid w:val="00825C85"/>
    <w:rsid w:val="00831562"/>
    <w:rsid w:val="00831E60"/>
    <w:rsid w:val="0083589F"/>
    <w:rsid w:val="00845143"/>
    <w:rsid w:val="00847629"/>
    <w:rsid w:val="0085364F"/>
    <w:rsid w:val="00856BC6"/>
    <w:rsid w:val="00863137"/>
    <w:rsid w:val="008653EA"/>
    <w:rsid w:val="00867111"/>
    <w:rsid w:val="0088037F"/>
    <w:rsid w:val="0088318F"/>
    <w:rsid w:val="00883CDE"/>
    <w:rsid w:val="008927BC"/>
    <w:rsid w:val="00894869"/>
    <w:rsid w:val="008A0FBA"/>
    <w:rsid w:val="008A3C30"/>
    <w:rsid w:val="008B2A0C"/>
    <w:rsid w:val="008B5EEC"/>
    <w:rsid w:val="008D3CE6"/>
    <w:rsid w:val="008D5AF5"/>
    <w:rsid w:val="008D7616"/>
    <w:rsid w:val="008D76AB"/>
    <w:rsid w:val="008E5557"/>
    <w:rsid w:val="008E595D"/>
    <w:rsid w:val="008E7AA0"/>
    <w:rsid w:val="008F567B"/>
    <w:rsid w:val="008F5849"/>
    <w:rsid w:val="008F7E9D"/>
    <w:rsid w:val="00900174"/>
    <w:rsid w:val="009012BD"/>
    <w:rsid w:val="00901C68"/>
    <w:rsid w:val="00902B6D"/>
    <w:rsid w:val="00903B4B"/>
    <w:rsid w:val="00907EC7"/>
    <w:rsid w:val="00913C39"/>
    <w:rsid w:val="00915390"/>
    <w:rsid w:val="0092358E"/>
    <w:rsid w:val="00923ADB"/>
    <w:rsid w:val="00926974"/>
    <w:rsid w:val="0094143B"/>
    <w:rsid w:val="009504D0"/>
    <w:rsid w:val="00950D5E"/>
    <w:rsid w:val="009514A9"/>
    <w:rsid w:val="00954E25"/>
    <w:rsid w:val="00954F80"/>
    <w:rsid w:val="00956DA0"/>
    <w:rsid w:val="009633A9"/>
    <w:rsid w:val="00967D58"/>
    <w:rsid w:val="00971D8A"/>
    <w:rsid w:val="009737DE"/>
    <w:rsid w:val="009754A2"/>
    <w:rsid w:val="009802D7"/>
    <w:rsid w:val="00984C5B"/>
    <w:rsid w:val="00984D18"/>
    <w:rsid w:val="009853C6"/>
    <w:rsid w:val="00986FD6"/>
    <w:rsid w:val="009961DF"/>
    <w:rsid w:val="009A1B37"/>
    <w:rsid w:val="009A579C"/>
    <w:rsid w:val="009A5B1C"/>
    <w:rsid w:val="009A6ADB"/>
    <w:rsid w:val="009B0643"/>
    <w:rsid w:val="009B562B"/>
    <w:rsid w:val="009C3755"/>
    <w:rsid w:val="009C4FB7"/>
    <w:rsid w:val="009C6C5E"/>
    <w:rsid w:val="009C7732"/>
    <w:rsid w:val="009D061C"/>
    <w:rsid w:val="009D306F"/>
    <w:rsid w:val="009E57F5"/>
    <w:rsid w:val="009F0F5C"/>
    <w:rsid w:val="009F14B5"/>
    <w:rsid w:val="00A00840"/>
    <w:rsid w:val="00A00A6B"/>
    <w:rsid w:val="00A16BC5"/>
    <w:rsid w:val="00A378BD"/>
    <w:rsid w:val="00A50328"/>
    <w:rsid w:val="00A511B9"/>
    <w:rsid w:val="00A51E32"/>
    <w:rsid w:val="00A61559"/>
    <w:rsid w:val="00A640EF"/>
    <w:rsid w:val="00A8035D"/>
    <w:rsid w:val="00A8199A"/>
    <w:rsid w:val="00A91B9E"/>
    <w:rsid w:val="00A9572C"/>
    <w:rsid w:val="00A9762B"/>
    <w:rsid w:val="00AA1D96"/>
    <w:rsid w:val="00AA4028"/>
    <w:rsid w:val="00AA7F1F"/>
    <w:rsid w:val="00AB0725"/>
    <w:rsid w:val="00AB1FCC"/>
    <w:rsid w:val="00AB4E0C"/>
    <w:rsid w:val="00AB7024"/>
    <w:rsid w:val="00AC08FB"/>
    <w:rsid w:val="00AD392B"/>
    <w:rsid w:val="00AD4F06"/>
    <w:rsid w:val="00AD5314"/>
    <w:rsid w:val="00AE31F3"/>
    <w:rsid w:val="00AE6E84"/>
    <w:rsid w:val="00AF4771"/>
    <w:rsid w:val="00B0645C"/>
    <w:rsid w:val="00B116DA"/>
    <w:rsid w:val="00B17A22"/>
    <w:rsid w:val="00B17B98"/>
    <w:rsid w:val="00B20117"/>
    <w:rsid w:val="00B328DE"/>
    <w:rsid w:val="00B530BF"/>
    <w:rsid w:val="00B54C27"/>
    <w:rsid w:val="00B577A2"/>
    <w:rsid w:val="00B649CB"/>
    <w:rsid w:val="00B6681B"/>
    <w:rsid w:val="00B930E4"/>
    <w:rsid w:val="00B95B4C"/>
    <w:rsid w:val="00BA208F"/>
    <w:rsid w:val="00BB14C4"/>
    <w:rsid w:val="00BB4131"/>
    <w:rsid w:val="00BB4F07"/>
    <w:rsid w:val="00BB6258"/>
    <w:rsid w:val="00BC2B11"/>
    <w:rsid w:val="00BC6B62"/>
    <w:rsid w:val="00BC6DD2"/>
    <w:rsid w:val="00BD5411"/>
    <w:rsid w:val="00BD7B68"/>
    <w:rsid w:val="00BE2982"/>
    <w:rsid w:val="00BE29CD"/>
    <w:rsid w:val="00BE2A17"/>
    <w:rsid w:val="00BE5033"/>
    <w:rsid w:val="00BE54B9"/>
    <w:rsid w:val="00BE5F72"/>
    <w:rsid w:val="00BF1C2D"/>
    <w:rsid w:val="00BF4C27"/>
    <w:rsid w:val="00BF76E1"/>
    <w:rsid w:val="00BF7818"/>
    <w:rsid w:val="00C141A4"/>
    <w:rsid w:val="00C22BE2"/>
    <w:rsid w:val="00C4097E"/>
    <w:rsid w:val="00C41340"/>
    <w:rsid w:val="00C448C8"/>
    <w:rsid w:val="00C64183"/>
    <w:rsid w:val="00C65859"/>
    <w:rsid w:val="00C742FE"/>
    <w:rsid w:val="00C75449"/>
    <w:rsid w:val="00C76B55"/>
    <w:rsid w:val="00C812E2"/>
    <w:rsid w:val="00C83A77"/>
    <w:rsid w:val="00C83A97"/>
    <w:rsid w:val="00C8590D"/>
    <w:rsid w:val="00C90172"/>
    <w:rsid w:val="00C95FE4"/>
    <w:rsid w:val="00CA311C"/>
    <w:rsid w:val="00CA4A7E"/>
    <w:rsid w:val="00CA64E0"/>
    <w:rsid w:val="00CB0EF7"/>
    <w:rsid w:val="00CB29DF"/>
    <w:rsid w:val="00CB35B6"/>
    <w:rsid w:val="00CB361C"/>
    <w:rsid w:val="00CB6EF1"/>
    <w:rsid w:val="00CB7CB9"/>
    <w:rsid w:val="00CC0FB8"/>
    <w:rsid w:val="00CC11C7"/>
    <w:rsid w:val="00CC38E4"/>
    <w:rsid w:val="00CD13EC"/>
    <w:rsid w:val="00CD6B7B"/>
    <w:rsid w:val="00CD77D6"/>
    <w:rsid w:val="00CE0DE0"/>
    <w:rsid w:val="00D04D95"/>
    <w:rsid w:val="00D10FF8"/>
    <w:rsid w:val="00D157C5"/>
    <w:rsid w:val="00D165BF"/>
    <w:rsid w:val="00D257A0"/>
    <w:rsid w:val="00D2598B"/>
    <w:rsid w:val="00D26255"/>
    <w:rsid w:val="00D271FE"/>
    <w:rsid w:val="00D31ECD"/>
    <w:rsid w:val="00D341A4"/>
    <w:rsid w:val="00D413A7"/>
    <w:rsid w:val="00D51945"/>
    <w:rsid w:val="00D540CD"/>
    <w:rsid w:val="00D5560C"/>
    <w:rsid w:val="00D56389"/>
    <w:rsid w:val="00D5661A"/>
    <w:rsid w:val="00D62B53"/>
    <w:rsid w:val="00D712A8"/>
    <w:rsid w:val="00D7699D"/>
    <w:rsid w:val="00D83950"/>
    <w:rsid w:val="00D9171E"/>
    <w:rsid w:val="00DA0274"/>
    <w:rsid w:val="00DA2C60"/>
    <w:rsid w:val="00DA4B5B"/>
    <w:rsid w:val="00DA4CF5"/>
    <w:rsid w:val="00DB67D4"/>
    <w:rsid w:val="00DC3B88"/>
    <w:rsid w:val="00DC4406"/>
    <w:rsid w:val="00DD2609"/>
    <w:rsid w:val="00DD6080"/>
    <w:rsid w:val="00DE0359"/>
    <w:rsid w:val="00DE0540"/>
    <w:rsid w:val="00DE505F"/>
    <w:rsid w:val="00DF1304"/>
    <w:rsid w:val="00E05807"/>
    <w:rsid w:val="00E05919"/>
    <w:rsid w:val="00E13838"/>
    <w:rsid w:val="00E27020"/>
    <w:rsid w:val="00E30835"/>
    <w:rsid w:val="00E36D3F"/>
    <w:rsid w:val="00E40627"/>
    <w:rsid w:val="00E40EDD"/>
    <w:rsid w:val="00E432BA"/>
    <w:rsid w:val="00E44268"/>
    <w:rsid w:val="00E46D5E"/>
    <w:rsid w:val="00E54D80"/>
    <w:rsid w:val="00E65BC7"/>
    <w:rsid w:val="00E74CB0"/>
    <w:rsid w:val="00E82A4C"/>
    <w:rsid w:val="00E86927"/>
    <w:rsid w:val="00E87885"/>
    <w:rsid w:val="00E96D69"/>
    <w:rsid w:val="00EA1142"/>
    <w:rsid w:val="00EA3FAF"/>
    <w:rsid w:val="00EA7618"/>
    <w:rsid w:val="00EB063E"/>
    <w:rsid w:val="00EB0C52"/>
    <w:rsid w:val="00EB76EC"/>
    <w:rsid w:val="00EC187C"/>
    <w:rsid w:val="00EC6439"/>
    <w:rsid w:val="00EE697A"/>
    <w:rsid w:val="00EF13A2"/>
    <w:rsid w:val="00F132C1"/>
    <w:rsid w:val="00F236C2"/>
    <w:rsid w:val="00F246E2"/>
    <w:rsid w:val="00F30E80"/>
    <w:rsid w:val="00F34AA3"/>
    <w:rsid w:val="00F54211"/>
    <w:rsid w:val="00F5484B"/>
    <w:rsid w:val="00F66442"/>
    <w:rsid w:val="00F6727D"/>
    <w:rsid w:val="00F70903"/>
    <w:rsid w:val="00F7358C"/>
    <w:rsid w:val="00F74CB4"/>
    <w:rsid w:val="00F7655C"/>
    <w:rsid w:val="00F819E3"/>
    <w:rsid w:val="00F85B3A"/>
    <w:rsid w:val="00F86BDC"/>
    <w:rsid w:val="00F9263E"/>
    <w:rsid w:val="00FA177D"/>
    <w:rsid w:val="00FB0195"/>
    <w:rsid w:val="00FB08BE"/>
    <w:rsid w:val="00FB1FF9"/>
    <w:rsid w:val="00FB36EC"/>
    <w:rsid w:val="00FB77E5"/>
    <w:rsid w:val="00FC03C1"/>
    <w:rsid w:val="00FC1CEB"/>
    <w:rsid w:val="00FC2223"/>
    <w:rsid w:val="00FC27A6"/>
    <w:rsid w:val="00FC6060"/>
    <w:rsid w:val="00FC66EB"/>
    <w:rsid w:val="00FE2281"/>
    <w:rsid w:val="00FE4442"/>
    <w:rsid w:val="00FE5F47"/>
    <w:rsid w:val="00FE6556"/>
    <w:rsid w:val="00FF135D"/>
    <w:rsid w:val="00FF21B3"/>
    <w:rsid w:val="00FF3BC1"/>
    <w:rsid w:val="00FF4EE7"/>
    <w:rsid w:val="288E09D7"/>
    <w:rsid w:val="78191B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</w:pPr>
    <w:rPr>
      <w:rFonts w:ascii="宋体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="120" w:after="60"/>
      <w:outlineLvl w:val="0"/>
    </w:pPr>
    <w:rPr>
      <w:rFonts w:eastAsia="黑体"/>
      <w:b/>
      <w:sz w:val="28"/>
    </w:rPr>
  </w:style>
  <w:style w:type="paragraph" w:styleId="3">
    <w:name w:val="heading 2"/>
    <w:basedOn w:val="2"/>
    <w:next w:val="1"/>
    <w:qFormat/>
    <w:uiPriority w:val="0"/>
    <w:pPr>
      <w:numPr>
        <w:ilvl w:val="1"/>
        <w:numId w:val="1"/>
      </w:numPr>
      <w:outlineLvl w:val="1"/>
    </w:pPr>
    <w:rPr>
      <w:rFonts w:eastAsia="黑体"/>
      <w:sz w:val="24"/>
    </w:rPr>
  </w:style>
  <w:style w:type="paragraph" w:styleId="4">
    <w:name w:val="heading 3"/>
    <w:basedOn w:val="1"/>
    <w:next w:val="1"/>
    <w:qFormat/>
    <w:uiPriority w:val="0"/>
    <w:pPr>
      <w:numPr>
        <w:ilvl w:val="2"/>
        <w:numId w:val="1"/>
      </w:numPr>
      <w:outlineLvl w:val="2"/>
    </w:pPr>
    <w:rPr>
      <w:rFonts w:eastAsia="黑体"/>
      <w:b/>
      <w:sz w:val="21"/>
    </w:rPr>
  </w:style>
  <w:style w:type="paragraph" w:styleId="5">
    <w:name w:val="heading 4"/>
    <w:basedOn w:val="2"/>
    <w:next w:val="1"/>
    <w:link w:val="67"/>
    <w:qFormat/>
    <w:uiPriority w:val="0"/>
    <w:pPr>
      <w:numPr>
        <w:ilvl w:val="3"/>
        <w:numId w:val="1"/>
      </w:numPr>
      <w:outlineLvl w:val="3"/>
    </w:pPr>
    <w:rPr>
      <w:sz w:val="20"/>
    </w:rPr>
  </w:style>
  <w:style w:type="paragraph" w:styleId="6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ind w:left="2880"/>
      <w:outlineLvl w:val="4"/>
    </w:pPr>
    <w:rPr>
      <w:sz w:val="22"/>
    </w:rPr>
  </w:style>
  <w:style w:type="paragraph" w:styleId="7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ind w:left="2880"/>
      <w:outlineLvl w:val="5"/>
    </w:pPr>
    <w:rPr>
      <w:i/>
      <w:sz w:val="22"/>
    </w:rPr>
  </w:style>
  <w:style w:type="paragraph" w:styleId="8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ind w:left="2880"/>
      <w:outlineLvl w:val="6"/>
    </w:pPr>
  </w:style>
  <w:style w:type="paragraph" w:styleId="9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ind w:left="2880"/>
      <w:outlineLvl w:val="7"/>
    </w:pPr>
    <w:rPr>
      <w:i/>
    </w:rPr>
  </w:style>
  <w:style w:type="paragraph" w:styleId="10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ind w:left="2880"/>
      <w:outlineLvl w:val="8"/>
    </w:pPr>
    <w:rPr>
      <w:b/>
      <w:i/>
      <w:sz w:val="18"/>
    </w:rPr>
  </w:style>
  <w:style w:type="character" w:default="1" w:styleId="36">
    <w:name w:val="Default Paragraph Font"/>
    <w:uiPriority w:val="0"/>
  </w:style>
  <w:style w:type="table" w:default="1" w:styleId="35">
    <w:name w:val="Normal Table"/>
    <w:semiHidden/>
    <w:uiPriority w:val="0"/>
    <w:tblPr>
      <w:tblStyle w:val="35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39"/>
    <w:pPr>
      <w:ind w:left="1200"/>
    </w:pPr>
    <w:rPr>
      <w:rFonts w:ascii="Times New Roman"/>
    </w:rPr>
  </w:style>
  <w:style w:type="paragraph" w:styleId="12">
    <w:name w:val="Normal Indent"/>
    <w:basedOn w:val="1"/>
    <w:uiPriority w:val="0"/>
    <w:pPr>
      <w:ind w:left="900" w:hanging="900"/>
    </w:pPr>
  </w:style>
  <w:style w:type="paragraph" w:styleId="13">
    <w:name w:val="Document Map"/>
    <w:basedOn w:val="1"/>
    <w:uiPriority w:val="0"/>
    <w:pPr>
      <w:shd w:val="clear" w:color="auto" w:fill="000080"/>
    </w:pPr>
  </w:style>
  <w:style w:type="paragraph" w:styleId="14">
    <w:name w:val="Body Text"/>
    <w:basedOn w:val="1"/>
    <w:link w:val="59"/>
    <w:uiPriority w:val="0"/>
    <w:pPr>
      <w:keepLines/>
      <w:spacing w:after="120" w:afterLines="0" w:afterAutospacing="0"/>
      <w:ind w:left="720"/>
    </w:pPr>
  </w:style>
  <w:style w:type="paragraph" w:styleId="15">
    <w:name w:val="Body Text Indent"/>
    <w:basedOn w:val="1"/>
    <w:uiPriority w:val="0"/>
    <w:pPr>
      <w:ind w:left="720"/>
    </w:pPr>
    <w:rPr>
      <w:i/>
      <w:color w:val="0000FF"/>
      <w:u w:val="single"/>
    </w:rPr>
  </w:style>
  <w:style w:type="paragraph" w:styleId="16">
    <w:name w:val="toc 5"/>
    <w:basedOn w:val="1"/>
    <w:next w:val="1"/>
    <w:uiPriority w:val="39"/>
    <w:pPr>
      <w:ind w:left="800"/>
    </w:pPr>
    <w:rPr>
      <w:rFonts w:ascii="Times New Roman"/>
    </w:rPr>
  </w:style>
  <w:style w:type="paragraph" w:styleId="17">
    <w:name w:val="toc 3"/>
    <w:basedOn w:val="1"/>
    <w:next w:val="1"/>
    <w:uiPriority w:val="39"/>
    <w:pPr>
      <w:ind w:left="400"/>
    </w:pPr>
    <w:rPr>
      <w:rFonts w:ascii="Times New Roman"/>
    </w:rPr>
  </w:style>
  <w:style w:type="paragraph" w:styleId="18">
    <w:name w:val="toc 8"/>
    <w:basedOn w:val="1"/>
    <w:next w:val="1"/>
    <w:uiPriority w:val="39"/>
    <w:pPr>
      <w:ind w:left="1400"/>
    </w:pPr>
    <w:rPr>
      <w:rFonts w:ascii="Times New Roman"/>
    </w:rPr>
  </w:style>
  <w:style w:type="paragraph" w:styleId="19">
    <w:name w:val="Body Text Indent 2"/>
    <w:basedOn w:val="1"/>
    <w:uiPriority w:val="0"/>
    <w:pPr>
      <w:spacing w:line="360" w:lineRule="auto"/>
      <w:ind w:left="1260" w:leftChars="630"/>
    </w:pPr>
  </w:style>
  <w:style w:type="paragraph" w:styleId="20">
    <w:name w:val="endnote text"/>
    <w:basedOn w:val="1"/>
    <w:link w:val="65"/>
    <w:uiPriority w:val="0"/>
    <w:pPr>
      <w:snapToGrid w:val="0"/>
    </w:pPr>
  </w:style>
  <w:style w:type="paragraph" w:styleId="21">
    <w:name w:val="Balloon Text"/>
    <w:basedOn w:val="1"/>
    <w:uiPriority w:val="0"/>
    <w:rPr>
      <w:sz w:val="18"/>
    </w:rPr>
  </w:style>
  <w:style w:type="paragraph" w:styleId="22">
    <w:name w:val="footer"/>
    <w:basedOn w:val="1"/>
    <w:uiPriority w:val="0"/>
    <w:pPr>
      <w:tabs>
        <w:tab w:val="center" w:pos="4320"/>
        <w:tab w:val="right" w:pos="8640"/>
      </w:tabs>
    </w:pPr>
  </w:style>
  <w:style w:type="paragraph" w:styleId="23">
    <w:name w:val="header"/>
    <w:basedOn w:val="1"/>
    <w:uiPriority w:val="0"/>
    <w:pPr>
      <w:tabs>
        <w:tab w:val="center" w:pos="4320"/>
        <w:tab w:val="right" w:pos="8640"/>
      </w:tabs>
    </w:pPr>
  </w:style>
  <w:style w:type="paragraph" w:styleId="24">
    <w:name w:val="toc 1"/>
    <w:basedOn w:val="1"/>
    <w:next w:val="1"/>
    <w:uiPriority w:val="39"/>
    <w:pPr>
      <w:spacing w:before="120"/>
    </w:pPr>
    <w:rPr>
      <w:rFonts w:ascii="Times New Roman"/>
      <w:b/>
      <w:bCs/>
      <w:i/>
      <w:iCs/>
      <w:sz w:val="24"/>
      <w:szCs w:val="24"/>
    </w:rPr>
  </w:style>
  <w:style w:type="paragraph" w:styleId="25">
    <w:name w:val="toc 4"/>
    <w:basedOn w:val="1"/>
    <w:next w:val="1"/>
    <w:uiPriority w:val="39"/>
    <w:pPr>
      <w:ind w:left="600"/>
    </w:pPr>
    <w:rPr>
      <w:rFonts w:ascii="Times New Roman"/>
    </w:rPr>
  </w:style>
  <w:style w:type="paragraph" w:styleId="26">
    <w:name w:val="Subtitle"/>
    <w:basedOn w:val="1"/>
    <w:qFormat/>
    <w:uiPriority w:val="0"/>
    <w:pPr>
      <w:spacing w:after="60" w:afterLines="0" w:afterAutospacing="0"/>
      <w:jc w:val="center"/>
    </w:pPr>
    <w:rPr>
      <w:i/>
      <w:sz w:val="36"/>
      <w:lang w:val="en-AU"/>
    </w:rPr>
  </w:style>
  <w:style w:type="paragraph" w:styleId="27">
    <w:name w:val="footnote text"/>
    <w:basedOn w:val="1"/>
    <w:uiPriority w:val="0"/>
    <w:pPr>
      <w:keepNext/>
      <w:keepLines/>
      <w:pBdr>
        <w:bottom w:val="single" w:color="000000" w:sz="6" w:space="0"/>
      </w:pBdr>
      <w:spacing w:before="40" w:beforeLines="0" w:beforeAutospacing="0" w:after="40" w:afterLines="0" w:afterAutospacing="0"/>
      <w:ind w:left="360" w:hanging="360"/>
    </w:pPr>
    <w:rPr>
      <w:sz w:val="16"/>
    </w:rPr>
  </w:style>
  <w:style w:type="paragraph" w:styleId="28">
    <w:name w:val="toc 6"/>
    <w:basedOn w:val="1"/>
    <w:next w:val="1"/>
    <w:uiPriority w:val="39"/>
    <w:pPr>
      <w:ind w:left="1000"/>
    </w:pPr>
    <w:rPr>
      <w:rFonts w:ascii="Times New Roman"/>
    </w:rPr>
  </w:style>
  <w:style w:type="paragraph" w:styleId="29">
    <w:name w:val="Body Text Indent 3"/>
    <w:basedOn w:val="1"/>
    <w:uiPriority w:val="0"/>
    <w:pPr>
      <w:ind w:left="720" w:leftChars="360" w:firstLine="480" w:firstLineChars="200"/>
    </w:pPr>
    <w:rPr>
      <w:sz w:val="24"/>
    </w:rPr>
  </w:style>
  <w:style w:type="paragraph" w:styleId="30">
    <w:name w:val="toc 2"/>
    <w:basedOn w:val="1"/>
    <w:next w:val="1"/>
    <w:uiPriority w:val="39"/>
    <w:pPr>
      <w:spacing w:before="120"/>
      <w:ind w:left="200"/>
    </w:pPr>
    <w:rPr>
      <w:rFonts w:ascii="Times New Roman"/>
      <w:b/>
      <w:bCs/>
      <w:sz w:val="22"/>
      <w:szCs w:val="22"/>
    </w:rPr>
  </w:style>
  <w:style w:type="paragraph" w:styleId="31">
    <w:name w:val="toc 9"/>
    <w:basedOn w:val="1"/>
    <w:next w:val="1"/>
    <w:uiPriority w:val="39"/>
    <w:pPr>
      <w:ind w:left="1600"/>
    </w:pPr>
    <w:rPr>
      <w:rFonts w:ascii="Times New Roman"/>
    </w:rPr>
  </w:style>
  <w:style w:type="paragraph" w:styleId="32">
    <w:name w:val="Normal (Web)"/>
    <w:basedOn w:val="1"/>
    <w:uiPriority w:val="0"/>
    <w:pPr>
      <w:widowControl/>
      <w:spacing w:before="100" w:beforeLines="0" w:beforeAutospacing="1" w:after="100" w:afterLines="0" w:afterAutospacing="1" w:line="240" w:lineRule="auto"/>
    </w:pPr>
    <w:rPr>
      <w:rFonts w:hAnsi="宋体"/>
      <w:sz w:val="24"/>
    </w:rPr>
  </w:style>
  <w:style w:type="paragraph" w:styleId="33">
    <w:name w:val="Title"/>
    <w:basedOn w:val="1"/>
    <w:next w:val="1"/>
    <w:qFormat/>
    <w:uiPriority w:val="0"/>
    <w:pPr>
      <w:spacing w:line="240" w:lineRule="auto"/>
      <w:jc w:val="center"/>
    </w:pPr>
    <w:rPr>
      <w:b/>
      <w:sz w:val="36"/>
    </w:rPr>
  </w:style>
  <w:style w:type="paragraph" w:styleId="34">
    <w:name w:val="Body Text First Indent"/>
    <w:basedOn w:val="14"/>
    <w:link w:val="66"/>
    <w:uiPriority w:val="0"/>
    <w:pPr>
      <w:keepLines w:val="0"/>
      <w:ind w:left="0" w:firstLine="420" w:firstLineChars="100"/>
    </w:pPr>
  </w:style>
  <w:style w:type="character" w:styleId="37">
    <w:name w:val="Strong"/>
    <w:qFormat/>
    <w:uiPriority w:val="0"/>
    <w:rPr>
      <w:b/>
    </w:rPr>
  </w:style>
  <w:style w:type="character" w:styleId="38">
    <w:name w:val="endnote reference"/>
    <w:uiPriority w:val="0"/>
    <w:rPr>
      <w:vertAlign w:val="superscript"/>
    </w:rPr>
  </w:style>
  <w:style w:type="character" w:styleId="39">
    <w:name w:val="page number"/>
    <w:basedOn w:val="36"/>
    <w:uiPriority w:val="0"/>
  </w:style>
  <w:style w:type="character" w:styleId="40">
    <w:name w:val="FollowedHyperlink"/>
    <w:uiPriority w:val="0"/>
    <w:rPr>
      <w:color w:val="800080"/>
      <w:u w:val="single"/>
    </w:rPr>
  </w:style>
  <w:style w:type="character" w:styleId="41">
    <w:name w:val="Hyperlink"/>
    <w:uiPriority w:val="99"/>
    <w:rPr>
      <w:color w:val="0000FF"/>
      <w:u w:val="single"/>
    </w:rPr>
  </w:style>
  <w:style w:type="character" w:styleId="42">
    <w:name w:val="footnote reference"/>
    <w:uiPriority w:val="0"/>
    <w:rPr>
      <w:sz w:val="20"/>
      <w:vertAlign w:val="superscript"/>
    </w:rPr>
  </w:style>
  <w:style w:type="paragraph" w:customStyle="1" w:styleId="43">
    <w:name w:val="Paragraph4"/>
    <w:basedOn w:val="1"/>
    <w:uiPriority w:val="0"/>
    <w:pPr>
      <w:spacing w:before="80" w:beforeLines="0" w:beforeAutospacing="0" w:line="240" w:lineRule="auto"/>
      <w:ind w:left="2250"/>
      <w:jc w:val="both"/>
    </w:pPr>
  </w:style>
  <w:style w:type="paragraph" w:customStyle="1" w:styleId="44">
    <w:name w:val="批注框文本 Char Char"/>
    <w:basedOn w:val="1"/>
    <w:uiPriority w:val="0"/>
    <w:rPr>
      <w:sz w:val="18"/>
    </w:rPr>
  </w:style>
  <w:style w:type="paragraph" w:customStyle="1" w:styleId="45">
    <w:name w:val="Paragraph1"/>
    <w:basedOn w:val="1"/>
    <w:uiPriority w:val="0"/>
    <w:pPr>
      <w:spacing w:before="80" w:beforeLines="0" w:beforeAutospacing="0" w:line="240" w:lineRule="auto"/>
      <w:jc w:val="both"/>
    </w:pPr>
  </w:style>
  <w:style w:type="paragraph" w:customStyle="1" w:styleId="46">
    <w:name w:val="Bullet"/>
    <w:basedOn w:val="1"/>
    <w:uiPriority w:val="0"/>
    <w:pPr>
      <w:widowControl/>
      <w:numPr>
        <w:ilvl w:val="0"/>
        <w:numId w:val="0"/>
      </w:numPr>
      <w:tabs>
        <w:tab w:val="left" w:pos="720"/>
      </w:tabs>
      <w:spacing w:before="120" w:beforeLines="0" w:beforeAutospacing="0" w:line="240" w:lineRule="auto"/>
      <w:ind w:left="720" w:right="360"/>
      <w:jc w:val="both"/>
    </w:pPr>
  </w:style>
  <w:style w:type="paragraph" w:customStyle="1" w:styleId="47">
    <w:name w:val="InfoBlue"/>
    <w:basedOn w:val="1"/>
    <w:next w:val="14"/>
    <w:uiPriority w:val="0"/>
    <w:pPr>
      <w:spacing w:before="240" w:beforeLines="0" w:beforeAutospacing="0" w:after="120" w:afterLines="0" w:afterAutospacing="0"/>
      <w:ind w:left="765"/>
    </w:pPr>
    <w:rPr>
      <w:rFonts w:ascii="Times New Roman"/>
      <w:i/>
      <w:color w:val="0000FF"/>
    </w:rPr>
  </w:style>
  <w:style w:type="paragraph" w:customStyle="1" w:styleId="48">
    <w:name w:val="Paragraph2"/>
    <w:basedOn w:val="1"/>
    <w:uiPriority w:val="0"/>
    <w:pPr>
      <w:spacing w:before="80" w:beforeLines="0" w:beforeAutospacing="0"/>
      <w:ind w:left="720"/>
      <w:jc w:val="both"/>
    </w:pPr>
    <w:rPr>
      <w:color w:val="000000"/>
      <w:lang w:val="en-AU"/>
    </w:rPr>
  </w:style>
  <w:style w:type="paragraph" w:customStyle="1" w:styleId="49">
    <w:name w:val="Bullet2"/>
    <w:basedOn w:val="1"/>
    <w:uiPriority w:val="0"/>
    <w:pPr>
      <w:ind w:left="1440" w:hanging="360"/>
    </w:pPr>
    <w:rPr>
      <w:color w:val="000080"/>
    </w:rPr>
  </w:style>
  <w:style w:type="paragraph" w:customStyle="1" w:styleId="50">
    <w:name w:val="Paragraph3"/>
    <w:basedOn w:val="1"/>
    <w:uiPriority w:val="0"/>
    <w:pPr>
      <w:spacing w:before="80" w:beforeLines="0" w:beforeAutospacing="0" w:line="240" w:lineRule="auto"/>
      <w:ind w:left="1530"/>
      <w:jc w:val="both"/>
    </w:pPr>
  </w:style>
  <w:style w:type="paragraph" w:customStyle="1" w:styleId="51">
    <w:name w:val="Tabletext"/>
    <w:basedOn w:val="1"/>
    <w:uiPriority w:val="0"/>
    <w:pPr>
      <w:keepLines/>
      <w:spacing w:after="120" w:afterLines="0" w:afterAutospacing="0"/>
    </w:pPr>
  </w:style>
  <w:style w:type="paragraph" w:customStyle="1" w:styleId="52">
    <w:name w:val="Body"/>
    <w:basedOn w:val="1"/>
    <w:uiPriority w:val="0"/>
    <w:pPr>
      <w:widowControl/>
      <w:spacing w:before="120" w:beforeLines="0" w:beforeAutospacing="0" w:line="240" w:lineRule="auto"/>
      <w:jc w:val="both"/>
    </w:pPr>
  </w:style>
  <w:style w:type="paragraph" w:customStyle="1" w:styleId="53">
    <w:name w:val="Bullet1"/>
    <w:basedOn w:val="1"/>
    <w:uiPriority w:val="0"/>
    <w:pPr>
      <w:ind w:left="720" w:hanging="432"/>
    </w:pPr>
  </w:style>
  <w:style w:type="paragraph" w:customStyle="1" w:styleId="54">
    <w:name w:val="Main Title"/>
    <w:basedOn w:val="1"/>
    <w:uiPriority w:val="0"/>
    <w:pPr>
      <w:spacing w:before="480" w:beforeLines="0" w:beforeAutospacing="0" w:after="60" w:afterLines="0" w:afterAutospacing="0" w:line="240" w:lineRule="auto"/>
      <w:jc w:val="center"/>
    </w:pPr>
    <w:rPr>
      <w:b/>
      <w:kern w:val="28"/>
      <w:sz w:val="32"/>
    </w:rPr>
  </w:style>
  <w:style w:type="paragraph" w:styleId="55">
    <w:name w:val=""/>
    <w:basedOn w:val="2"/>
    <w:next w:val="1"/>
    <w:unhideWhenUsed/>
    <w:qFormat/>
    <w:uiPriority w:val="39"/>
    <w:pPr>
      <w:keepLines/>
      <w:widowControl/>
      <w:numPr>
        <w:ilvl w:val="0"/>
        <w:numId w:val="0"/>
      </w:numPr>
      <w:spacing w:before="480" w:after="0" w:line="276" w:lineRule="auto"/>
      <w:outlineLvl w:val="9"/>
    </w:pPr>
    <w:rPr>
      <w:rFonts w:ascii="Cambria" w:hAnsi="Cambria" w:eastAsia="宋体" w:cs="Times New Roman"/>
      <w:bCs/>
      <w:color w:val="365F91"/>
      <w:szCs w:val="28"/>
    </w:rPr>
  </w:style>
  <w:style w:type="paragraph" w:styleId="56">
    <w:name w:val="List Paragraph"/>
    <w:basedOn w:val="1"/>
    <w:qFormat/>
    <w:uiPriority w:val="34"/>
    <w:pPr>
      <w:ind w:firstLine="420" w:firstLineChars="200"/>
    </w:pPr>
  </w:style>
  <w:style w:type="character" w:customStyle="1" w:styleId="57">
    <w:name w:val="tw4winJump"/>
    <w:uiPriority w:val="0"/>
    <w:rPr>
      <w:rFonts w:ascii="Courier New" w:hAnsi="Courier New"/>
      <w:color w:val="008080"/>
    </w:rPr>
  </w:style>
  <w:style w:type="character" w:customStyle="1" w:styleId="58">
    <w:name w:val="tw4winExternal"/>
    <w:uiPriority w:val="0"/>
    <w:rPr>
      <w:rFonts w:ascii="Courier New" w:hAnsi="Courier New"/>
      <w:color w:val="808080"/>
    </w:rPr>
  </w:style>
  <w:style w:type="character" w:customStyle="1" w:styleId="59">
    <w:name w:val="正文文本 Char"/>
    <w:link w:val="14"/>
    <w:uiPriority w:val="0"/>
    <w:rPr>
      <w:rFonts w:ascii="宋体"/>
    </w:rPr>
  </w:style>
  <w:style w:type="character" w:customStyle="1" w:styleId="60">
    <w:name w:val="tw4winInternal"/>
    <w:uiPriority w:val="0"/>
    <w:rPr>
      <w:rFonts w:ascii="Courier New" w:hAnsi="Courier New"/>
      <w:color w:val="FF0000"/>
    </w:rPr>
  </w:style>
  <w:style w:type="character" w:customStyle="1" w:styleId="61">
    <w:name w:val="tw4winTerm"/>
    <w:uiPriority w:val="0"/>
    <w:rPr>
      <w:color w:val="0000FF"/>
    </w:rPr>
  </w:style>
  <w:style w:type="character" w:customStyle="1" w:styleId="62">
    <w:name w:val="tw4winError"/>
    <w:uiPriority w:val="0"/>
    <w:rPr>
      <w:rFonts w:ascii="Courier New" w:hAnsi="Courier New"/>
      <w:color w:val="00FF00"/>
      <w:sz w:val="40"/>
    </w:rPr>
  </w:style>
  <w:style w:type="character" w:customStyle="1" w:styleId="63">
    <w:name w:val="tw4winPopup"/>
    <w:uiPriority w:val="0"/>
    <w:rPr>
      <w:rFonts w:ascii="Courier New" w:hAnsi="Courier New"/>
      <w:color w:val="008000"/>
    </w:rPr>
  </w:style>
  <w:style w:type="character" w:customStyle="1" w:styleId="64">
    <w:name w:val="tw4winMark"/>
    <w:uiPriority w:val="0"/>
    <w:rPr>
      <w:rFonts w:ascii="Courier New" w:hAnsi="Courier New"/>
      <w:vanish/>
      <w:color w:val="800080"/>
      <w:vertAlign w:val="subscript"/>
    </w:rPr>
  </w:style>
  <w:style w:type="character" w:customStyle="1" w:styleId="65">
    <w:name w:val="尾注文本 Char"/>
    <w:link w:val="20"/>
    <w:uiPriority w:val="0"/>
    <w:rPr>
      <w:rFonts w:ascii="宋体"/>
    </w:rPr>
  </w:style>
  <w:style w:type="character" w:customStyle="1" w:styleId="66">
    <w:name w:val="正文首行缩进 Char"/>
    <w:basedOn w:val="59"/>
    <w:link w:val="34"/>
    <w:uiPriority w:val="0"/>
  </w:style>
  <w:style w:type="character" w:customStyle="1" w:styleId="67">
    <w:name w:val="标题 4 Char"/>
    <w:link w:val="5"/>
    <w:uiPriority w:val="0"/>
    <w:rPr>
      <w:rFonts w:ascii="宋体" w:eastAsia="黑体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rup_sr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rup_srs</Template>
  <Company>Microsoft</Company>
  <Pages>15</Pages>
  <Words>187</Words>
  <Characters>1070</Characters>
  <Lines>8</Lines>
  <Paragraphs>2</Paragraphs>
  <TotalTime>0</TotalTime>
  <ScaleCrop>false</ScaleCrop>
  <LinksUpToDate>false</LinksUpToDate>
  <CharactersWithSpaces>1255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2015-08-13T07:54:00Z</dcterms:created>
  <dc:creator>Squall</dc:creator>
  <cp:lastModifiedBy>医疗–周鑫</cp:lastModifiedBy>
  <cp:lastPrinted>2006-07-17T09:26:00Z</cp:lastPrinted>
  <dcterms:modified xsi:type="dcterms:W3CDTF">2020-06-11T02:27:29Z</dcterms:modified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