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09"/>
        <w:gridCol w:w="567"/>
        <w:gridCol w:w="1275"/>
        <w:gridCol w:w="1276"/>
        <w:gridCol w:w="851"/>
        <w:gridCol w:w="2885"/>
      </w:tblGrid>
      <w:tr w:rsidR="00D73DAF" w:rsidRPr="00D73DAF" w:rsidTr="00D73DAF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招聘专业及学历（学位）要求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招聘范围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其他资格条件</w:t>
            </w:r>
          </w:p>
        </w:tc>
      </w:tr>
      <w:tr w:rsidR="00D73DAF" w:rsidRPr="00D73DAF" w:rsidTr="00D73DAF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女辅导员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负责学生思想政治教育和学生事务管理工作；需入住女生宿舍。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专业不限；研究生学历且硕士及以上学位。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面向</w:t>
            </w:r>
          </w:p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女性， 历届生，中共党员（含预备党员），具有5年及以上本科高校学生教育管理工作经历，拥有高教讲师或助理研究员等中级以上职称，年龄在40周岁以下。</w:t>
            </w:r>
          </w:p>
        </w:tc>
      </w:tr>
      <w:tr w:rsidR="00D73DAF" w:rsidRPr="00D73DAF" w:rsidTr="00D73DAF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男辅导员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负责学生思想政治教育和学生事务管理工作；需入住男生宿舍。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专业不限；研究生学历且硕士及以上学位。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面向</w:t>
            </w:r>
          </w:p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DAF" w:rsidRPr="00D73DAF" w:rsidRDefault="00D73DAF" w:rsidP="00D73DA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73DAF">
              <w:rPr>
                <w:rFonts w:ascii="宋体" w:eastAsia="宋体" w:hAnsi="宋体" w:cs="宋体"/>
                <w:sz w:val="24"/>
                <w:szCs w:val="24"/>
              </w:rPr>
              <w:t>男性，历届生，中共党员（含预备党员），具有5年及本科以上高校学生教育管理工作经历，拥有高教讲师或助理研究员等中级以上职称，年龄在40周岁以下。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3DAF"/>
    <w:rsid w:val="00235D39"/>
    <w:rsid w:val="00323B43"/>
    <w:rsid w:val="003D37D8"/>
    <w:rsid w:val="004358AB"/>
    <w:rsid w:val="0064020C"/>
    <w:rsid w:val="008811B0"/>
    <w:rsid w:val="008B7726"/>
    <w:rsid w:val="00CF7209"/>
    <w:rsid w:val="00D73DA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73D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2020-06-29T00:25:00Z</dcterms:created>
  <dcterms:modified xsi:type="dcterms:W3CDTF">2020-06-29T01:11:00Z</dcterms:modified>
</cp:coreProperties>
</file>