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65"/>
        <w:gridCol w:w="480"/>
        <w:gridCol w:w="555"/>
        <w:gridCol w:w="2640"/>
        <w:gridCol w:w="495"/>
        <w:gridCol w:w="630"/>
        <w:gridCol w:w="555"/>
        <w:gridCol w:w="480"/>
        <w:gridCol w:w="540"/>
        <w:gridCol w:w="3896"/>
        <w:gridCol w:w="17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附件1</w:t>
            </w:r>
          </w:p>
        </w:tc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60" w:type="dxa"/>
            <w:gridSpan w:val="1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2020年博兴县教体系统公开招聘工作人员计划表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经费形式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 xml:space="preserve">学历要求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 xml:space="preserve">学位要求 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招聘专业要求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lang w:val="en-US" w:eastAsia="zh-CN" w:bidi="ar"/>
              </w:rPr>
              <w:t>教师资格证及其他要求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特校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特殊教育学校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A1702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特殊教育、教育康复学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特殊教育学校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A1801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特殊教育、教育康复学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须具有小学及以上数学教师资格证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A2103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A2202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英语、翻译（英语）、英语语言文学、商务英语，研究生不限专业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须具有初中及以上英语教师资格证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A2301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须具有初中及以上物理教师资格证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A2401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数学与应用数学、信息与计算科学、数学基础科学、数据计算及应用，研究生不限专业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须具有初中及以上数学教师资格证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A2501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美术学、绘画、书法学、中国画、实验艺术、漫画类、艺术教育、艺术设计学、服装与服饰设计、工艺美术，研究生不限专业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须具有初中及以上美术教师资格证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A2616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小学教育（文史科）、汉语言文学、汉语言、汉语国际教育、对外汉语、古典文献学、应用语言学、秘书学、中国语言与文化，研究生不限专业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博兴县吕艺镇龙河学区中心学校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博兴县店子镇辛朱学区中心小学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博兴县店子镇二小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博兴县兴福镇中心小学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锦秋街道益海小学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博兴县纯化镇窝刘完全小学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博兴县曹王镇第三小学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博兴县湖滨镇柳桥中心小学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博兴县湖滨镇寨卞小学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博兴县湖滨镇五鲁小学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博兴县乔庄镇东崔完全小学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A2708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小学教育（理科）、学科教学（数学）、数学与应用数学、信息与计算科学、数学基础科学、数据计算及应用，研究生不限专业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须具有小学及以上数学教师资格证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博兴县店子镇二小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锦秋街道益海小学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博兴县湖滨镇寨郝中心小学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博兴县湖滨镇柳桥中心小学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博兴县湖滨镇寨卞小学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博兴县曹王镇第三小学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科学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A2802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科学教育、物理学、应用物理学、核物理、声学、系统科学与工程、地球物理学、工程物理、材料物理，研究生不限专业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须具有小学科学或初中物理（或化学、生物）教师资格证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综合实践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博兴县吕艺镇屯田学区中心学校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A2902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、软件工程、网络工程、信息安全、电子与计算机工程、数据科学与大数据技术、网络空间安全、服务科学与工程、类、电子信息工程、电子信息科学与技术、应用电子技术教育、人工智能类、教育技术学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须具有小学及以上信息技术教师资格证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博兴县店子镇张侯学区中心小学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道德与法治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A3001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须具有小学或初中及以上思想品德（政治）教师资格证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博兴县纯化镇窝刘完全小学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A3101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音乐表演、音乐学、作曲与作曲技术理论、舞蹈表演、舞蹈学、舞蹈编导、舞蹈教育、艺术教育，研究生不限专业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须具有小学及以上音乐教师资格证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博兴县乐安实验学校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A3201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运动训练专业，专项为柔道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具有小学及以上体育教师资格证或国家一级柔道运动员资格证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博兴县吕艺镇辛集学区中心学校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A3302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运动训练专业，专项为足球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具有小学及以上体育教师资格或E级及以上足球教练员证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博兴县兴福镇厨都小学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A3402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会计学、财务管理、财务会计教育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博兴县第二中学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A3501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具有高级中学语文教师资格证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博兴县第一中学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A3601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具有高级中学思想品德（政治）教师资格证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博兴县第二中学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A3701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地理科学、自然地理与资源环境、人文地理与城乡规划、地理信息科学、人文教育，研究生不限专业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具有高级中学地理教师资格证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博兴县实验中学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A3801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须具有初中及以上物理教师资格证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博兴县第一小学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A3904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小学教育（文史科）、汉语言文学、汉语言、汉语国际教育、对外汉语、古典文献学、应用语言学、秘书学、中国语言与文化，研究生不限专业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博兴县乐安实验学校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115F"/>
    <w:rsid w:val="1169115F"/>
    <w:rsid w:val="5E8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ascii="Cambria" w:hAnsi="Cambria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2020-07-03T09:18:00Z</dcterms:created>
  <dc:creator>一缕清风</dc:creator>
  <cp:lastModifiedBy>ぺ灬cc果冻ル</cp:lastModifiedBy>
  <dcterms:modified xsi:type="dcterms:W3CDTF">2020-07-04T02:25:28Z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