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ascii="微软雅黑" w:hAnsi="微软雅黑" w:eastAsia="微软雅黑" w:cs="微软雅黑"/>
          <w:i w:val="0"/>
          <w:caps w:val="0"/>
          <w:color w:val="3D3D3D"/>
          <w:spacing w:val="0"/>
          <w:sz w:val="16"/>
          <w:szCs w:val="16"/>
        </w:rPr>
      </w:pPr>
      <w:r>
        <w:rPr>
          <w:rStyle w:val="8"/>
          <w:rFonts w:ascii="楷体_GB2312" w:hAnsi="微软雅黑" w:eastAsia="楷体_GB2312" w:cs="楷体_GB2312"/>
          <w:b/>
          <w:i w:val="0"/>
          <w:caps w:val="0"/>
          <w:color w:val="3D3D3D"/>
          <w:spacing w:val="0"/>
          <w:sz w:val="25"/>
          <w:szCs w:val="25"/>
          <w:bdr w:val="none" w:color="auto" w:sz="0" w:space="0"/>
          <w:shd w:val="clear" w:fill="FFFFFF"/>
        </w:rPr>
        <w:t>招聘计划</w:t>
      </w:r>
    </w:p>
    <w:tbl>
      <w:tblPr>
        <w:tblW w:w="843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6"/>
        <w:gridCol w:w="996"/>
        <w:gridCol w:w="1656"/>
        <w:gridCol w:w="3996"/>
        <w:gridCol w:w="7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Style w:val="8"/>
                <w:rFonts w:ascii="仿宋_GB2312" w:eastAsia="仿宋_GB2312" w:cs="仿宋_GB2312"/>
                <w:b/>
                <w:sz w:val="22"/>
                <w:szCs w:val="22"/>
                <w:bdr w:val="none" w:color="auto" w:sz="0" w:space="0"/>
              </w:rPr>
              <w:t>单位</w:t>
            </w:r>
          </w:p>
        </w:tc>
        <w:tc>
          <w:tcPr>
            <w:tcW w:w="996" w:type="dxa"/>
            <w:tcBorders>
              <w:top w:val="single" w:color="auto" w:sz="4" w:space="0"/>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Style w:val="8"/>
                <w:rFonts w:hint="default" w:ascii="仿宋_GB2312" w:eastAsia="仿宋_GB2312" w:cs="仿宋_GB2312"/>
                <w:b/>
                <w:sz w:val="22"/>
                <w:szCs w:val="22"/>
                <w:bdr w:val="none" w:color="auto" w:sz="0" w:space="0"/>
              </w:rPr>
              <w:t>岗位</w:t>
            </w:r>
          </w:p>
        </w:tc>
        <w:tc>
          <w:tcPr>
            <w:tcW w:w="1656" w:type="dxa"/>
            <w:tcBorders>
              <w:top w:val="single" w:color="auto" w:sz="4" w:space="0"/>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Style w:val="8"/>
                <w:rFonts w:hint="default" w:ascii="仿宋_GB2312" w:eastAsia="仿宋_GB2312" w:cs="仿宋_GB2312"/>
                <w:b/>
                <w:sz w:val="22"/>
                <w:szCs w:val="22"/>
                <w:bdr w:val="none" w:color="auto" w:sz="0" w:space="0"/>
              </w:rPr>
              <w:t>学历要求</w:t>
            </w:r>
          </w:p>
        </w:tc>
        <w:tc>
          <w:tcPr>
            <w:tcW w:w="3996" w:type="dxa"/>
            <w:tcBorders>
              <w:top w:val="single" w:color="auto" w:sz="4" w:space="0"/>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Style w:val="8"/>
                <w:rFonts w:hint="default" w:ascii="仿宋_GB2312" w:eastAsia="仿宋_GB2312" w:cs="仿宋_GB2312"/>
                <w:b/>
                <w:sz w:val="22"/>
                <w:szCs w:val="22"/>
                <w:bdr w:val="none" w:color="auto" w:sz="0" w:space="0"/>
              </w:rPr>
              <w:t>专业要求</w:t>
            </w:r>
          </w:p>
        </w:tc>
        <w:tc>
          <w:tcPr>
            <w:tcW w:w="792" w:type="dxa"/>
            <w:tcBorders>
              <w:top w:val="single" w:color="auto" w:sz="4" w:space="0"/>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rPr>
                <w:sz w:val="16"/>
                <w:szCs w:val="16"/>
              </w:rPr>
            </w:pPr>
            <w:r>
              <w:rPr>
                <w:rStyle w:val="8"/>
                <w:rFonts w:hint="default" w:ascii="仿宋_GB2312" w:eastAsia="仿宋_GB2312" w:cs="仿宋_GB2312"/>
                <w:b/>
                <w:sz w:val="22"/>
                <w:szCs w:val="22"/>
                <w:bdr w:val="none" w:color="auto" w:sz="0" w:space="0"/>
              </w:rPr>
              <w:t>计划数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44" w:hRule="atLeast"/>
          <w:jc w:val="center"/>
        </w:trPr>
        <w:tc>
          <w:tcPr>
            <w:tcW w:w="996" w:type="dxa"/>
            <w:vMerge w:val="restart"/>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常山县人才服务站</w:t>
            </w: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工程管理1</w:t>
            </w:r>
          </w:p>
        </w:tc>
        <w:tc>
          <w:tcPr>
            <w:tcW w:w="1656" w:type="dxa"/>
            <w:vMerge w:val="restar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原“985工程”、“211工程”高校以及12所浙江省内重点建设本科院校的全日制普通高校本科学历且取得学士学位毕业生；“双一流”建设高校相关专业的全日制普通高校本科且取得学士学位的毕业生；全日制普通高校研究生且取得硕士及以上学位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(以上均不含二级院校和专升本生）</w:t>
            </w: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本科：环境工程、工业设计、农业资源与环境、机械工程</w:t>
            </w:r>
            <w:r>
              <w:rPr>
                <w:rFonts w:hint="default" w:ascii="仿宋_GB2312" w:eastAsia="仿宋_GB2312" w:cs="仿宋_GB2312"/>
                <w:sz w:val="19"/>
                <w:szCs w:val="19"/>
                <w:bdr w:val="none" w:color="auto" w:sz="0" w:space="0"/>
              </w:rPr>
              <w:br w:type="textWrapping"/>
            </w:r>
            <w:r>
              <w:rPr>
                <w:rFonts w:hint="default" w:ascii="仿宋_GB2312" w:eastAsia="仿宋_GB2312" w:cs="仿宋_GB2312"/>
                <w:sz w:val="19"/>
                <w:szCs w:val="19"/>
                <w:bdr w:val="none" w:color="auto" w:sz="0" w:space="0"/>
              </w:rPr>
              <w:t>硕士：环境科学、工业设计工程、农业资源利用、机械电子工程</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4"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工程管理2</w:t>
            </w:r>
          </w:p>
        </w:tc>
        <w:tc>
          <w:tcPr>
            <w:tcW w:w="1656" w:type="dxa"/>
            <w:vMerge w:val="continue"/>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16"/>
                <w:szCs w:val="16"/>
              </w:rPr>
            </w:pPr>
            <w:r>
              <w:rPr>
                <w:rFonts w:hint="default" w:ascii="仿宋_GB2312" w:eastAsia="仿宋_GB2312" w:cs="仿宋_GB2312"/>
                <w:sz w:val="19"/>
                <w:szCs w:val="19"/>
                <w:bdr w:val="none" w:color="auto" w:sz="0" w:space="0"/>
              </w:rPr>
              <w:t>本科：道路桥梁与渡河工程、交通工程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硕士：桥梁与隧道工程、工程管理</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经济管理</w:t>
            </w:r>
          </w:p>
        </w:tc>
        <w:tc>
          <w:tcPr>
            <w:tcW w:w="1656" w:type="dxa"/>
            <w:vMerge w:val="continue"/>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本科：贸易经济、财政学、金融学、会计学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硕士：产业经济学、国际贸易学、金融、会计学</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04"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电子信息</w:t>
            </w:r>
          </w:p>
        </w:tc>
        <w:tc>
          <w:tcPr>
            <w:tcW w:w="1656" w:type="dxa"/>
            <w:vMerge w:val="continue"/>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本科：计算机科学与技术、软件工程、通信工程、网络工程、数据科学与大数据技术；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硕士：计算机科学与技术、计算机应用技术、系统工程、通信与信息系统、电子与通信工程</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48"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检验检测</w:t>
            </w:r>
          </w:p>
        </w:tc>
        <w:tc>
          <w:tcPr>
            <w:tcW w:w="1656" w:type="dxa"/>
            <w:vMerge w:val="continue"/>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本科：生物科学、生物技术、测控技术与仪器、食品科学与工程、食品质量与安全；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硕士：生物工程、食品科学、测试计量技术及仪器、仪器仪表工程</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04"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文化艺术</w:t>
            </w:r>
          </w:p>
        </w:tc>
        <w:tc>
          <w:tcPr>
            <w:tcW w:w="1656" w:type="dxa"/>
            <w:vMerge w:val="continue"/>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本科：表演、播音与主持艺术、音乐表演;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硕士：戏剧与影视学、广播电视、音乐与舞蹈学</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jc w:val="center"/>
        </w:trPr>
        <w:tc>
          <w:tcPr>
            <w:tcW w:w="996" w:type="dxa"/>
            <w:vMerge w:val="continue"/>
            <w:tcBorders>
              <w:top w:val="nil"/>
              <w:left w:val="single" w:color="auto" w:sz="4" w:space="0"/>
              <w:bottom w:val="single" w:color="auto" w:sz="4" w:space="0"/>
              <w:right w:val="single" w:color="auto" w:sz="4" w:space="0"/>
            </w:tcBorders>
            <w:shd w:val="clear" w:color="auto" w:fill="FFFFFF"/>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高层次人才</w:t>
            </w:r>
          </w:p>
        </w:tc>
        <w:tc>
          <w:tcPr>
            <w:tcW w:w="165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1.本科为原“985工程”、“211工程”高校、12所浙江省内重点建设本科院校以及“双一流”建设高校的相关专业毕业后取得全日制研究生学历且取得硕士及以上学位的毕业生。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2.原“985工程”、“211工程”高校或“双一流”建设高校相关专业的全日制普通高校研究生且取得硕士及以上学位的毕业生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16"/>
                <w:szCs w:val="16"/>
              </w:rPr>
            </w:pPr>
            <w:r>
              <w:rPr>
                <w:rFonts w:hint="default" w:ascii="仿宋_GB2312" w:eastAsia="仿宋_GB2312" w:cs="仿宋_GB2312"/>
                <w:sz w:val="19"/>
                <w:szCs w:val="19"/>
                <w:bdr w:val="none" w:color="auto" w:sz="0" w:space="0"/>
              </w:rPr>
              <w:t>(以上均不含二级院校和专升本生)</w:t>
            </w:r>
          </w:p>
        </w:tc>
        <w:tc>
          <w:tcPr>
            <w:tcW w:w="3996"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不限专业</w:t>
            </w:r>
          </w:p>
        </w:tc>
        <w:tc>
          <w:tcPr>
            <w:tcW w:w="792" w:type="dxa"/>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16"/>
                <w:szCs w:val="16"/>
              </w:rPr>
            </w:pPr>
            <w:r>
              <w:rPr>
                <w:rFonts w:hint="default" w:ascii="仿宋_GB2312" w:eastAsia="仿宋_GB2312" w:cs="仿宋_GB2312"/>
                <w:sz w:val="19"/>
                <w:szCs w:val="19"/>
                <w:bdr w:val="none" w:color="auto" w:sz="0" w:space="0"/>
              </w:rPr>
              <w:t>7</w:t>
            </w:r>
          </w:p>
        </w:tc>
      </w:tr>
    </w:tbl>
    <w:p>
      <w:bookmarkStart w:id="0" w:name="_GoBack"/>
      <w:bookmarkEnd w:id="0"/>
    </w:p>
    <w:sectPr>
      <w:footerReference r:id="rId3" w:type="default"/>
      <w:pgSz w:w="11906" w:h="16838"/>
      <w:pgMar w:top="1701" w:right="1531"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94"/>
        <w:tab w:val="clear" w:pos="4153"/>
        <w:tab w:val="clear" w:pos="8306"/>
      </w:tabs>
    </w:pPr>
    <w:r>
      <w:pict>
        <v:shape id="_x0000_s1029" o:spid="_x0000_s102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50B3"/>
    <w:rsid w:val="00012648"/>
    <w:rsid w:val="000841AD"/>
    <w:rsid w:val="0009152F"/>
    <w:rsid w:val="000A039C"/>
    <w:rsid w:val="000B0355"/>
    <w:rsid w:val="000D2BDA"/>
    <w:rsid w:val="000F119D"/>
    <w:rsid w:val="0010539C"/>
    <w:rsid w:val="001071FF"/>
    <w:rsid w:val="00123416"/>
    <w:rsid w:val="0012685F"/>
    <w:rsid w:val="001548F3"/>
    <w:rsid w:val="001601E1"/>
    <w:rsid w:val="0018696F"/>
    <w:rsid w:val="001B09E6"/>
    <w:rsid w:val="001B2C9A"/>
    <w:rsid w:val="001C7ED5"/>
    <w:rsid w:val="00231704"/>
    <w:rsid w:val="00263EFB"/>
    <w:rsid w:val="00266272"/>
    <w:rsid w:val="00273997"/>
    <w:rsid w:val="0027567B"/>
    <w:rsid w:val="002773EA"/>
    <w:rsid w:val="002947C0"/>
    <w:rsid w:val="002B224D"/>
    <w:rsid w:val="002E1DB6"/>
    <w:rsid w:val="00322EAD"/>
    <w:rsid w:val="00333D11"/>
    <w:rsid w:val="003550B3"/>
    <w:rsid w:val="003554B1"/>
    <w:rsid w:val="00373A6A"/>
    <w:rsid w:val="00377255"/>
    <w:rsid w:val="003911EF"/>
    <w:rsid w:val="00396C63"/>
    <w:rsid w:val="003B7523"/>
    <w:rsid w:val="003E09A3"/>
    <w:rsid w:val="004014C0"/>
    <w:rsid w:val="004647FC"/>
    <w:rsid w:val="00471673"/>
    <w:rsid w:val="004A441B"/>
    <w:rsid w:val="004C3C17"/>
    <w:rsid w:val="00511F33"/>
    <w:rsid w:val="00530F26"/>
    <w:rsid w:val="0054037B"/>
    <w:rsid w:val="005A25FC"/>
    <w:rsid w:val="005F3CE0"/>
    <w:rsid w:val="0060252B"/>
    <w:rsid w:val="00607D25"/>
    <w:rsid w:val="0069325E"/>
    <w:rsid w:val="006F2D44"/>
    <w:rsid w:val="00703BC6"/>
    <w:rsid w:val="00714466"/>
    <w:rsid w:val="00760183"/>
    <w:rsid w:val="007B2387"/>
    <w:rsid w:val="007B30E4"/>
    <w:rsid w:val="007C4576"/>
    <w:rsid w:val="00814EF7"/>
    <w:rsid w:val="00820605"/>
    <w:rsid w:val="008362F9"/>
    <w:rsid w:val="008505B2"/>
    <w:rsid w:val="00870F1B"/>
    <w:rsid w:val="008A39DA"/>
    <w:rsid w:val="00933B2D"/>
    <w:rsid w:val="00963704"/>
    <w:rsid w:val="009C3B95"/>
    <w:rsid w:val="009F44B4"/>
    <w:rsid w:val="00A114A8"/>
    <w:rsid w:val="00A2266B"/>
    <w:rsid w:val="00A24497"/>
    <w:rsid w:val="00A304E5"/>
    <w:rsid w:val="00A36DAE"/>
    <w:rsid w:val="00A46088"/>
    <w:rsid w:val="00A6008D"/>
    <w:rsid w:val="00A95D2A"/>
    <w:rsid w:val="00A96399"/>
    <w:rsid w:val="00AC6683"/>
    <w:rsid w:val="00B05BDA"/>
    <w:rsid w:val="00B115CD"/>
    <w:rsid w:val="00B23D86"/>
    <w:rsid w:val="00B557EF"/>
    <w:rsid w:val="00B63E90"/>
    <w:rsid w:val="00B81959"/>
    <w:rsid w:val="00B81E18"/>
    <w:rsid w:val="00BB705A"/>
    <w:rsid w:val="00BC0685"/>
    <w:rsid w:val="00BD3974"/>
    <w:rsid w:val="00BE1B42"/>
    <w:rsid w:val="00BE48B5"/>
    <w:rsid w:val="00C00CF3"/>
    <w:rsid w:val="00C04373"/>
    <w:rsid w:val="00C466F1"/>
    <w:rsid w:val="00C546A0"/>
    <w:rsid w:val="00C56FFA"/>
    <w:rsid w:val="00C83EA7"/>
    <w:rsid w:val="00CC34A0"/>
    <w:rsid w:val="00D01DDE"/>
    <w:rsid w:val="00D36262"/>
    <w:rsid w:val="00D42770"/>
    <w:rsid w:val="00D508F6"/>
    <w:rsid w:val="00D61408"/>
    <w:rsid w:val="00D92A2E"/>
    <w:rsid w:val="00DE5129"/>
    <w:rsid w:val="00E47D19"/>
    <w:rsid w:val="00E51E5E"/>
    <w:rsid w:val="00E5337B"/>
    <w:rsid w:val="00E538CA"/>
    <w:rsid w:val="00ED4B7E"/>
    <w:rsid w:val="00ED78B6"/>
    <w:rsid w:val="00F51A98"/>
    <w:rsid w:val="00F939D9"/>
    <w:rsid w:val="00FF100C"/>
    <w:rsid w:val="00FF1156"/>
    <w:rsid w:val="00FF6766"/>
    <w:rsid w:val="01731691"/>
    <w:rsid w:val="02730A7D"/>
    <w:rsid w:val="02E72957"/>
    <w:rsid w:val="050D575D"/>
    <w:rsid w:val="081E2859"/>
    <w:rsid w:val="08EB4AD5"/>
    <w:rsid w:val="0951358D"/>
    <w:rsid w:val="0BCD6C96"/>
    <w:rsid w:val="0C7A6605"/>
    <w:rsid w:val="0D290093"/>
    <w:rsid w:val="111F702D"/>
    <w:rsid w:val="16F05166"/>
    <w:rsid w:val="187F6F2C"/>
    <w:rsid w:val="1AE4142D"/>
    <w:rsid w:val="1BCE5F0C"/>
    <w:rsid w:val="1BD44C4C"/>
    <w:rsid w:val="1BFD3D1B"/>
    <w:rsid w:val="1D373F4A"/>
    <w:rsid w:val="2128523A"/>
    <w:rsid w:val="212E1F5A"/>
    <w:rsid w:val="21A02A0C"/>
    <w:rsid w:val="22BE49A5"/>
    <w:rsid w:val="23AA0E7B"/>
    <w:rsid w:val="2420562D"/>
    <w:rsid w:val="254A2BC0"/>
    <w:rsid w:val="25B441AA"/>
    <w:rsid w:val="28FB1EEC"/>
    <w:rsid w:val="2905760D"/>
    <w:rsid w:val="2B5E480A"/>
    <w:rsid w:val="2C7203CC"/>
    <w:rsid w:val="2CA04621"/>
    <w:rsid w:val="2D48019C"/>
    <w:rsid w:val="328D3A8E"/>
    <w:rsid w:val="364F5087"/>
    <w:rsid w:val="379C569D"/>
    <w:rsid w:val="385E0C63"/>
    <w:rsid w:val="3A8D4A12"/>
    <w:rsid w:val="3ABC599C"/>
    <w:rsid w:val="3B40585B"/>
    <w:rsid w:val="3BCE5E69"/>
    <w:rsid w:val="3BD27D11"/>
    <w:rsid w:val="3D0369EF"/>
    <w:rsid w:val="3E5B2EBE"/>
    <w:rsid w:val="3FFB78C6"/>
    <w:rsid w:val="3FFD42BD"/>
    <w:rsid w:val="43122E96"/>
    <w:rsid w:val="4612687B"/>
    <w:rsid w:val="463F4488"/>
    <w:rsid w:val="46EF3E04"/>
    <w:rsid w:val="47FD0C25"/>
    <w:rsid w:val="488F1573"/>
    <w:rsid w:val="4BD31471"/>
    <w:rsid w:val="4D3B72B9"/>
    <w:rsid w:val="4DED7249"/>
    <w:rsid w:val="4E6E702E"/>
    <w:rsid w:val="50274AF1"/>
    <w:rsid w:val="511D3E49"/>
    <w:rsid w:val="5184713A"/>
    <w:rsid w:val="52086A84"/>
    <w:rsid w:val="5432713C"/>
    <w:rsid w:val="5CDD2B33"/>
    <w:rsid w:val="5EC20313"/>
    <w:rsid w:val="60C050A8"/>
    <w:rsid w:val="62CD6846"/>
    <w:rsid w:val="649157B4"/>
    <w:rsid w:val="64EF6629"/>
    <w:rsid w:val="673F514E"/>
    <w:rsid w:val="69BF2BD4"/>
    <w:rsid w:val="6B3333AF"/>
    <w:rsid w:val="6C446F17"/>
    <w:rsid w:val="6CE94F4A"/>
    <w:rsid w:val="6DD30E6C"/>
    <w:rsid w:val="6E7134D8"/>
    <w:rsid w:val="70C22235"/>
    <w:rsid w:val="71144F56"/>
    <w:rsid w:val="76160FFD"/>
    <w:rsid w:val="7776538B"/>
    <w:rsid w:val="789D28EB"/>
    <w:rsid w:val="7959509B"/>
    <w:rsid w:val="79F6149A"/>
    <w:rsid w:val="7AA2739F"/>
    <w:rsid w:val="7C4073A7"/>
    <w:rsid w:val="7E326C30"/>
    <w:rsid w:val="7E774FFA"/>
    <w:rsid w:val="7F4B57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sz w:val="24"/>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Hyperlink"/>
    <w:basedOn w:val="7"/>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279</Words>
  <Characters>1594</Characters>
  <Lines>13</Lines>
  <Paragraphs>3</Paragraphs>
  <TotalTime>20</TotalTime>
  <ScaleCrop>false</ScaleCrop>
  <LinksUpToDate>false</LinksUpToDate>
  <CharactersWithSpaces>1870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2020-07-20T01:29:00Z</dcterms:created>
  <dc:creator>Administrator</dc:creator>
  <cp:lastModifiedBy>Administrator</cp:lastModifiedBy>
  <cp:lastPrinted>2020-07-20T02:47:00Z</cp:lastPrinted>
  <dcterms:modified xsi:type="dcterms:W3CDTF">2020-07-22T08:45:31Z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