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adjustRightInd w:val="0"/>
        <w:snapToGrid w:val="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贵港市工商业联合会公开招聘编外工作人员报名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/>
          <w:sz w:val="36"/>
          <w:szCs w:val="36"/>
        </w:rPr>
        <w:t>表</w:t>
      </w:r>
    </w:p>
    <w:bookmarkEnd w:id="0"/>
    <w:p>
      <w:pPr>
        <w:adjustRightInd w:val="0"/>
        <w:snapToGrid w:val="0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689"/>
        <w:gridCol w:w="33"/>
        <w:gridCol w:w="1107"/>
        <w:gridCol w:w="300"/>
        <w:gridCol w:w="1080"/>
        <w:gridCol w:w="408"/>
        <w:gridCol w:w="672"/>
        <w:gridCol w:w="51"/>
        <w:gridCol w:w="1149"/>
        <w:gridCol w:w="1572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3" w:hRule="atLeast"/>
          <w:jc w:val="center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2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3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3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7" w:hRule="atLeast"/>
          <w:jc w:val="center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3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417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7589B"/>
    <w:rsid w:val="0BE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2020-07-23T07:18:00Z</dcterms:created>
  <dc:creator>Gena</dc:creator>
  <cp:lastModifiedBy>Gena</cp:lastModifiedBy>
  <dcterms:modified xsi:type="dcterms:W3CDTF">2020-07-23T07:19:37Z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