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A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525252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 w:eastAsiaTheme="minorEastAsia"/>
          <w:i w:val="0"/>
          <w:caps w:val="0"/>
          <w:color w:val="525252"/>
          <w:spacing w:val="0"/>
          <w:kern w:val="0"/>
          <w:sz w:val="17"/>
          <w:szCs w:val="17"/>
          <w:bdr w:val="none" w:color="auto" w:sz="0" w:space="0"/>
          <w:shd w:val="clear" w:fill="F3FAFF"/>
          <w:lang w:val="en-US" w:eastAsia="zh-CN" w:bidi="ar"/>
        </w:rPr>
        <w:t>泰兴市人民医院2020年公开招聘高层次人才（第2批）岗位表</w:t>
      </w:r>
    </w:p>
    <w:bookmarkEnd w:id="0"/>
    <w:tbl>
      <w:tblPr>
        <w:tblW w:w="9995" w:type="dxa"/>
        <w:jc w:val="center"/>
        <w:tblCellSpacing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08"/>
        <w:gridCol w:w="1550"/>
        <w:gridCol w:w="708"/>
        <w:gridCol w:w="708"/>
        <w:gridCol w:w="2980"/>
        <w:gridCol w:w="843"/>
        <w:gridCol w:w="17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 聘 条 件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泰兴市人民医院</w:t>
            </w:r>
          </w:p>
        </w:tc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肾脏内科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内科学（肾脏病方向）、临床医学七年制（肾脏病方向）、肿瘤学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内分泌与代谢病科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内科学（内分泌与代谢病方向）或临床医学七年制（内分泌与代谢病方向）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消化内科、内镜中心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内科学（消化病方向）或临床医学七年制（消化病方向）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放射医学（医用物理方向）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取得硕士学位，物理师岗位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内科学（风湿免疫病方向）或临床医学七年制（风湿免疫病方向）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内科学（传染病方向）或临床医学七年制（传染病方向）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老年医学科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内科学、老年医学、临床医学七年制、肿瘤学、神经病学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内科学、全科医学、临床医学七年制、肿瘤学、神经病学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取得硕士学位，执业证书注册（或含）全科医学者优先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影像医学与核医学（核医学方向）或临床医学七年制（核医学方向）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外科学（心胸外科方向）或临床医学七年制（心胸外科方向）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烧伤整形科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外科学（烧伤整形美容方向）或临床医学七年制（烧伤整形美容方向）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眼科学或临床医学七年制（眼科学方向）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口腔临床医学（颌面外科方向）或颌面外科学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妇产科学或临床医学七年制（妇产科方向）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儿科学或临床医学七年制（儿科学方向）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急诊医学、内科学、外科学、神经病学、肿瘤学、重症医学、临床医学七年制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重症医学、内科学、神经病学、肿瘤学、急诊医学、临床医学七年制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医学心理科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精神病与精神卫生学、临床医学七年制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放射介入科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临床检验诊断学、免疫学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影像医学与核医学、临床医学七年制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临床病理学、病理学与病理生理学（病理诊断方向）、临床医学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外科学（神经外科方向）或临床医学七年制（神经外科方向）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司法鉴定所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法医学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取得硕士学位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A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525252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i w:val="0"/>
          <w:caps w:val="0"/>
          <w:color w:val="525252"/>
          <w:spacing w:val="0"/>
          <w:kern w:val="0"/>
          <w:sz w:val="17"/>
          <w:szCs w:val="17"/>
          <w:bdr w:val="none" w:color="auto" w:sz="0" w:space="0"/>
          <w:shd w:val="clear" w:fill="F3FA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0421"/>
    <w:rsid w:val="28270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2020-07-29T03:16:00Z</dcterms:created>
  <dc:creator>ASUS</dc:creator>
  <cp:lastModifiedBy>ASUS</cp:lastModifiedBy>
  <dcterms:modified xsi:type="dcterms:W3CDTF">2020-07-29T03:17:45Z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