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992"/>
        <w:gridCol w:w="851"/>
        <w:gridCol w:w="3611"/>
        <w:gridCol w:w="1135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110" w:right="0" w:hanging="11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110" w:right="0" w:hanging="11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年 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教研部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6人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马克思主义发展史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马克思主义中国化研究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国外马克思主义研究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0"/>
                <w:kern w:val="0"/>
                <w:sz w:val="22"/>
                <w:szCs w:val="22"/>
                <w:lang w:val="en-US" w:eastAsia="zh-CN" w:bidi="ar"/>
              </w:rPr>
              <w:t>中国近现代史基本问题研究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马克思主义文化学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科学技术哲学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战略哲学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发展哲学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中共党史（含：党的学说与党的建设）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科学社会主义与国际共产主义运动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思想政治教育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领导科学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政治学理论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国际政治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中外政治制度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政治经济学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经济思想史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西方经济学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世界经济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人口、资源与环境经济学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国民经济学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区域经济学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财政学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金融学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发展经济学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产业经济学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劳动经济学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数量经济学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法学理论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法律史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宪法学与行政法学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刑法学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民商法学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诉讼法学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环境与资源保护法学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教育经济与管理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政府经济与管理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公共政策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电子政务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社会管理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文艺学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新闻学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传播学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博士研究生学历并取得博士学位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580" w:lineRule="atLeast"/>
        <w:ind w:left="0" w:right="0" w:firstLine="44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22"/>
          <w:szCs w:val="22"/>
          <w:shd w:val="clear" w:fill="FFFFFF"/>
          <w:lang w:val="en-US" w:eastAsia="zh-CN" w:bidi="ar"/>
        </w:rPr>
        <w:t>三、招聘条件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4078"/>
    <w:rsid w:val="4BE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2020-07-29T05:24:00Z</dcterms:created>
  <dc:creator>那时花开咖啡馆。</dc:creator>
  <cp:lastModifiedBy>那时花开咖啡馆。</cp:lastModifiedBy>
  <dcterms:modified xsi:type="dcterms:W3CDTF">2020-07-29T10:09:21Z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