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376" w:afterAutospacing="0" w:line="25" w:lineRule="atLeast"/>
        <w:ind w:left="0" w:right="0" w:firstLine="420"/>
        <w:jc w:val="center"/>
        <w:rPr>
          <w:rFonts w:hint="eastAsia" w:ascii="宋体" w:hAnsi="宋体" w:eastAsia="宋体" w:cs="宋体"/>
          <w:sz w:val="24"/>
          <w:szCs w:val="24"/>
        </w:rPr>
      </w:pPr>
      <w:r>
        <w:rPr>
          <w:rStyle w:val="5"/>
          <w:rFonts w:hint="eastAsia" w:ascii="宋体" w:hAnsi="宋体" w:eastAsia="宋体" w:cs="宋体"/>
          <w:b/>
          <w:i w:val="0"/>
          <w:caps w:val="0"/>
          <w:color w:val="333333"/>
          <w:spacing w:val="0"/>
          <w:sz w:val="24"/>
          <w:szCs w:val="24"/>
          <w:bdr w:val="none" w:color="auto" w:sz="0" w:space="0"/>
          <w:shd w:val="clear" w:fill="FFFFFF"/>
        </w:rPr>
        <w:t>2020年成都高新区社区卫生服务中心招聘岗位一览表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376" w:afterAutospacing="0" w:line="25"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64"/>
        <w:gridCol w:w="2004"/>
        <w:gridCol w:w="939"/>
        <w:gridCol w:w="2830"/>
        <w:gridCol w:w="14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b/>
                <w:sz w:val="24"/>
                <w:szCs w:val="24"/>
                <w:bdr w:val="none" w:color="auto" w:sz="0" w:space="0"/>
              </w:rPr>
              <w:t>岗位类别</w:t>
            </w:r>
          </w:p>
        </w:tc>
        <w:tc>
          <w:tcPr>
            <w:tcW w:w="2003"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b/>
                <w:sz w:val="24"/>
                <w:szCs w:val="24"/>
                <w:bdr w:val="none" w:color="auto" w:sz="0" w:space="0"/>
              </w:rPr>
              <w:t>招聘岗位</w:t>
            </w:r>
          </w:p>
        </w:tc>
        <w:tc>
          <w:tcPr>
            <w:tcW w:w="939"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b/>
                <w:sz w:val="24"/>
                <w:szCs w:val="24"/>
                <w:bdr w:val="none" w:color="auto" w:sz="0" w:space="0"/>
              </w:rPr>
              <w:t>需求人数</w:t>
            </w:r>
          </w:p>
        </w:tc>
        <w:tc>
          <w:tcPr>
            <w:tcW w:w="283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b/>
                <w:sz w:val="24"/>
                <w:szCs w:val="24"/>
                <w:bdr w:val="none" w:color="auto" w:sz="0" w:space="0"/>
              </w:rPr>
              <w:t>岗位分布</w:t>
            </w:r>
          </w:p>
        </w:tc>
        <w:tc>
          <w:tcPr>
            <w:tcW w:w="212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b/>
                <w:sz w:val="24"/>
                <w:szCs w:val="24"/>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64"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b/>
                <w:sz w:val="24"/>
                <w:szCs w:val="24"/>
                <w:bdr w:val="none" w:color="auto" w:sz="0" w:space="0"/>
              </w:rPr>
              <w:t>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b/>
                <w:sz w:val="24"/>
                <w:szCs w:val="24"/>
                <w:bdr w:val="none" w:color="auto" w:sz="0" w:space="0"/>
              </w:rPr>
              <w:t>（65人）</w:t>
            </w: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内科医师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10</w:t>
            </w:r>
          </w:p>
        </w:tc>
        <w:tc>
          <w:tcPr>
            <w:tcW w:w="283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肖家河1，桂溪3，石羊1，合作1，西园4.</w:t>
            </w:r>
          </w:p>
        </w:tc>
        <w:tc>
          <w:tcPr>
            <w:tcW w:w="212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持有全科转岗培训合格证或全科住院医师规培合格证者优先。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儿科医师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8</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桂溪2，中和2，合作2，西园2</w:t>
            </w:r>
          </w:p>
        </w:tc>
        <w:tc>
          <w:tcPr>
            <w:tcW w:w="2129"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符合报名资格条件，且最近3年以上（含3年）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在医疗机构相应岗位连续工作者优先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妇科医师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5</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石羊1，中和2，西园1.，合作1</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外科医师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5</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中和2，合作3.</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公卫医师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西园2</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精神医学医师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3</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桂溪1，合作1，西园1</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影像放射医师</w:t>
            </w:r>
          </w:p>
        </w:tc>
        <w:tc>
          <w:tcPr>
            <w:tcW w:w="939"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4</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肖家河1，桂溪1，中和2</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影像超声医师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4</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桂溪2，石羊1，西园1</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中医师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3</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桂溪1，合作2</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中医针灸医师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中和1，西园1</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康复医学（康复治疗）医师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7</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桂溪1，中和2，合作2，西园2</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口腔医师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4</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肖家河1，中和1，合作1，西园1</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皮肤科医师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中和1</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眼科医师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中和1，合作1</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耳鼻咽喉科医师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合作1，西园1</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麻醉医师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合作2</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心电图医师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合作1</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b/>
                <w:sz w:val="24"/>
                <w:szCs w:val="24"/>
                <w:bdr w:val="none" w:color="auto" w:sz="0" w:space="0"/>
              </w:rPr>
              <w:t>医技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b/>
                <w:sz w:val="24"/>
                <w:szCs w:val="24"/>
                <w:bdr w:val="none" w:color="auto" w:sz="0" w:space="0"/>
              </w:rPr>
              <w:t>（8人）</w:t>
            </w: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西药师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3</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肖家河1，桂溪1，西园1</w:t>
            </w:r>
          </w:p>
        </w:tc>
        <w:tc>
          <w:tcPr>
            <w:tcW w:w="2129"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符合报名资格条件，且最近3年以上（含3年）在医疗机构相应岗位连续工作者优先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中药师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3</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桂溪2，西园1</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影像放射技师</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合作1，中和1</w:t>
            </w:r>
          </w:p>
        </w:tc>
        <w:tc>
          <w:tcPr>
            <w:tcW w:w="2129"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b/>
                <w:sz w:val="24"/>
                <w:szCs w:val="24"/>
                <w:bdr w:val="none" w:color="auto" w:sz="0" w:space="0"/>
              </w:rPr>
              <w:t>护理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b/>
                <w:sz w:val="24"/>
                <w:szCs w:val="24"/>
                <w:bdr w:val="none" w:color="auto" w:sz="0" w:space="0"/>
              </w:rPr>
              <w:t>（60人）</w:t>
            </w: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护理学</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60</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肖家河3，桂溪12，中和29，合作4，西园8.，石羊4</w:t>
            </w:r>
          </w:p>
        </w:tc>
        <w:tc>
          <w:tcPr>
            <w:tcW w:w="212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符合报名资格条件，且最近3年以上（含3年）在医疗机构相应岗位连续工作者优先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b/>
                <w:sz w:val="24"/>
                <w:szCs w:val="24"/>
                <w:bdr w:val="none" w:color="auto" w:sz="0" w:space="0"/>
              </w:rPr>
              <w:t>行政后勤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b/>
                <w:sz w:val="24"/>
                <w:szCs w:val="24"/>
                <w:bdr w:val="none" w:color="auto" w:sz="0" w:space="0"/>
              </w:rPr>
              <w:t>（17人）</w:t>
            </w: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会计</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4</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肖家河2，石羊1，合作1</w:t>
            </w:r>
          </w:p>
        </w:tc>
        <w:tc>
          <w:tcPr>
            <w:tcW w:w="212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符合报名资格条件，具有会计专业中级及以上职称且具备社区卫生服务中心财务工作经验者优先。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行政人员</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合作1，桂溪1</w:t>
            </w:r>
          </w:p>
        </w:tc>
        <w:tc>
          <w:tcPr>
            <w:tcW w:w="212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计算机信息网络专员</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桂溪1，合作1</w:t>
            </w:r>
          </w:p>
        </w:tc>
        <w:tc>
          <w:tcPr>
            <w:tcW w:w="212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医保专员</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西园1</w:t>
            </w:r>
          </w:p>
        </w:tc>
        <w:tc>
          <w:tcPr>
            <w:tcW w:w="212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驾驶员</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4</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桂溪1，中和1，合作1，西园1</w:t>
            </w:r>
          </w:p>
        </w:tc>
        <w:tc>
          <w:tcPr>
            <w:tcW w:w="212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64"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收银员</w:t>
            </w:r>
          </w:p>
        </w:tc>
        <w:tc>
          <w:tcPr>
            <w:tcW w:w="93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4</w:t>
            </w:r>
          </w:p>
        </w:tc>
        <w:tc>
          <w:tcPr>
            <w:tcW w:w="283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桂溪1，合作1，西园2</w:t>
            </w:r>
          </w:p>
        </w:tc>
        <w:tc>
          <w:tcPr>
            <w:tcW w:w="212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068"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合计</w:t>
            </w:r>
          </w:p>
        </w:tc>
        <w:tc>
          <w:tcPr>
            <w:tcW w:w="5910" w:type="dxa"/>
            <w:gridSpan w:val="3"/>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150</w:t>
            </w:r>
          </w:p>
        </w:tc>
      </w:tr>
    </w:tbl>
    <w:p>
      <w:pPr>
        <w:keepNext w:val="0"/>
        <w:keepLines w:val="0"/>
        <w:widowControl/>
        <w:suppressLineNumbers w:val="0"/>
        <w:pBdr>
          <w:top w:val="dotted" w:color="DDDDDD" w:sz="4" w:space="0"/>
        </w:pBdr>
        <w:shd w:val="clear" w:fill="FFFFFF"/>
        <w:spacing w:after="376" w:afterAutospacing="0"/>
        <w:ind w:left="0" w:firstLine="0"/>
        <w:jc w:val="left"/>
        <w:rPr>
          <w:rFonts w:ascii="微软雅黑" w:hAnsi="微软雅黑" w:eastAsia="微软雅黑" w:cs="微软雅黑"/>
          <w:i w:val="0"/>
          <w:caps w:val="0"/>
          <w:color w:val="333333"/>
          <w:spacing w:val="0"/>
          <w:sz w:val="17"/>
          <w:szCs w:val="17"/>
        </w:rPr>
      </w:pPr>
      <w:r>
        <w:rPr>
          <w:sz w:val="24"/>
          <w:szCs w:val="24"/>
        </w:rPr>
        <w:pict>
          <v:rect id="_x0000_i1025" o:spt="1" style="height:1.5pt;width:432pt;" fillcolor="#333333" filled="t" stroked="f" coordsize="21600,21600" o:hr="t" o:hrstd="t" o:hrnoshade="t" o:hralign="center">
            <v:path/>
            <v:fill on="t" focussize="0,0"/>
            <v:stroke on="f"/>
            <v:imagedata o:title=""/>
            <o:lock v:ext="edit"/>
            <w10:wrap type="none"/>
            <w10:anchorlock/>
          </v:rect>
        </w:pic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14DBA"/>
    <w:rsid w:val="2BE14D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2020-08-03T12:30:00Z</dcterms:created>
  <dc:creator>ASUS</dc:creator>
  <cp:lastModifiedBy>ASUS</cp:lastModifiedBy>
  <dcterms:modified xsi:type="dcterms:W3CDTF">2020-08-03T12:30:54Z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