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rPr>
      </w:pPr>
      <w:bookmarkStart w:id="0" w:name="_Toc6286_WPSOffice_Level1"/>
      <w:bookmarkStart w:id="96" w:name="_GoBack"/>
      <w:bookmarkEnd w:id="96"/>
      <w:r>
        <w:rPr>
          <w:rFonts w:hint="eastAsia" w:ascii="宋体" w:hAnsi="宋体" w:cs="宋体"/>
          <w:b/>
          <w:color w:val="auto"/>
          <w:w w:val="85"/>
          <w:kern w:val="0"/>
          <w:sz w:val="44"/>
          <w:szCs w:val="44"/>
          <w:highlight w:val="none"/>
          <w:u w:val="none"/>
          <w:lang w:val="en-US" w:eastAsia="zh-CN"/>
        </w:rPr>
        <w:t>2020年</w:t>
      </w:r>
      <w:r>
        <w:rPr>
          <w:rFonts w:hint="eastAsia" w:ascii="宋体" w:hAnsi="宋体" w:cs="宋体"/>
          <w:b/>
          <w:color w:val="auto"/>
          <w:w w:val="85"/>
          <w:kern w:val="0"/>
          <w:sz w:val="44"/>
          <w:szCs w:val="44"/>
          <w:highlight w:val="none"/>
        </w:rPr>
        <w:t>厦门市事业单位市、区联合招聘</w:t>
      </w:r>
    </w:p>
    <w:p>
      <w:pPr>
        <w:adjustRightInd w:val="0"/>
        <w:snapToGrid w:val="0"/>
        <w:spacing w:line="640" w:lineRule="exact"/>
        <w:jc w:val="center"/>
        <w:rPr>
          <w:rFonts w:hint="eastAsia" w:ascii="宋体" w:hAnsi="宋体" w:cs="宋体"/>
          <w:b/>
          <w:color w:val="auto"/>
          <w:w w:val="85"/>
          <w:kern w:val="0"/>
          <w:sz w:val="44"/>
          <w:szCs w:val="44"/>
          <w:highlight w:val="none"/>
        </w:rPr>
      </w:pPr>
      <w:r>
        <w:rPr>
          <w:rFonts w:hint="eastAsia" w:ascii="宋体" w:hAnsi="宋体" w:cs="宋体"/>
          <w:b/>
          <w:color w:val="auto"/>
          <w:w w:val="85"/>
          <w:kern w:val="0"/>
          <w:sz w:val="44"/>
          <w:szCs w:val="44"/>
          <w:highlight w:val="none"/>
        </w:rPr>
        <w:t>编内工作人员报考指南</w:t>
      </w:r>
      <w:bookmarkEnd w:id="0"/>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lang w:val="en-US" w:eastAsia="zh-CN" w:bidi="ar-SA"/>
        </w:rPr>
        <w:id w:val="147473672"/>
        <w15:color w:val="DBDBDB"/>
        <w:docPartObj>
          <w:docPartGallery w:val="Table of Contents"/>
          <w:docPartUnique/>
        </w:docPartObj>
      </w:sdtPr>
      <w:sdtEndPr>
        <w:rPr>
          <w:rFonts w:hint="eastAsia" w:ascii="仿宋" w:hAnsi="仿宋" w:eastAsia="仿宋" w:cs="仿宋"/>
          <w:color w:val="auto"/>
          <w:kern w:val="2"/>
          <w:sz w:val="24"/>
          <w:szCs w:val="24"/>
          <w:lang w:val="en-US" w:eastAsia="zh-CN" w:bidi="ar-SA"/>
        </w:rPr>
      </w:sdtEndPr>
      <w:sdtContent>
        <w:p>
          <w:pPr>
            <w:adjustRightInd w:val="0"/>
            <w:snapToGrid w:val="0"/>
            <w:spacing w:line="640" w:lineRule="exact"/>
            <w:jc w:val="center"/>
            <w:rPr>
              <w:color w:val="auto"/>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TOC \o "1-3" \h \u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_Toc12780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一、 </w:t>
          </w:r>
          <w:r>
            <w:rPr>
              <w:rFonts w:hint="eastAsia" w:ascii="黑体" w:hAnsi="黑体" w:eastAsia="黑体"/>
              <w:bCs/>
              <w:sz w:val="24"/>
              <w:szCs w:val="24"/>
              <w:highlight w:val="none"/>
            </w:rPr>
            <w:t>基本条件</w:t>
          </w:r>
          <w:r>
            <w:rPr>
              <w:sz w:val="24"/>
              <w:szCs w:val="24"/>
            </w:rPr>
            <w:tab/>
          </w:r>
          <w:r>
            <w:rPr>
              <w:sz w:val="24"/>
              <w:szCs w:val="24"/>
            </w:rPr>
            <w:fldChar w:fldCharType="begin"/>
          </w:r>
          <w:r>
            <w:rPr>
              <w:sz w:val="24"/>
              <w:szCs w:val="24"/>
            </w:rPr>
            <w:instrText xml:space="preserve"> PAGEREF _Toc12780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_Toc16690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二、 </w:t>
          </w:r>
          <w:r>
            <w:rPr>
              <w:rFonts w:hint="eastAsia" w:ascii="黑体" w:hAnsi="黑体" w:eastAsia="黑体"/>
              <w:bCs/>
              <w:sz w:val="24"/>
              <w:szCs w:val="24"/>
              <w:highlight w:val="none"/>
            </w:rPr>
            <w:t>不得报考或取消报考（聘用）资格的情形</w:t>
          </w:r>
          <w:r>
            <w:rPr>
              <w:sz w:val="24"/>
              <w:szCs w:val="24"/>
            </w:rPr>
            <w:tab/>
          </w:r>
          <w:r>
            <w:rPr>
              <w:sz w:val="24"/>
              <w:szCs w:val="24"/>
            </w:rPr>
            <w:fldChar w:fldCharType="begin"/>
          </w:r>
          <w:r>
            <w:rPr>
              <w:sz w:val="24"/>
              <w:szCs w:val="24"/>
            </w:rPr>
            <w:instrText xml:space="preserve"> PAGEREF _Toc16690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_Toc31201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三、 </w:t>
          </w:r>
          <w:r>
            <w:rPr>
              <w:rFonts w:hint="eastAsia" w:ascii="黑体" w:hAnsi="黑体" w:eastAsia="黑体"/>
              <w:bCs/>
              <w:sz w:val="24"/>
              <w:szCs w:val="24"/>
              <w:highlight w:val="none"/>
              <w:lang w:eastAsia="zh-CN"/>
            </w:rPr>
            <w:t>选报岗位</w:t>
          </w:r>
          <w:r>
            <w:rPr>
              <w:rFonts w:hint="eastAsia" w:ascii="黑体" w:hAnsi="黑体" w:eastAsia="黑体"/>
              <w:bCs/>
              <w:sz w:val="24"/>
              <w:szCs w:val="24"/>
              <w:highlight w:val="none"/>
            </w:rPr>
            <w:t>须知</w:t>
          </w:r>
          <w:r>
            <w:rPr>
              <w:sz w:val="24"/>
              <w:szCs w:val="24"/>
            </w:rPr>
            <w:tab/>
          </w:r>
          <w:r>
            <w:rPr>
              <w:sz w:val="24"/>
              <w:szCs w:val="24"/>
            </w:rPr>
            <w:fldChar w:fldCharType="begin"/>
          </w:r>
          <w:r>
            <w:rPr>
              <w:sz w:val="24"/>
              <w:szCs w:val="24"/>
            </w:rPr>
            <w:instrText xml:space="preserve"> PAGEREF _Toc31201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w:t>
          </w:r>
          <w:r>
            <w:rPr>
              <w:rFonts w:hint="eastAsia" w:ascii="楷体" w:hAnsi="楷体" w:eastAsia="楷体"/>
              <w:sz w:val="24"/>
              <w:szCs w:val="24"/>
              <w:highlight w:val="none"/>
              <w:lang w:eastAsia="zh-CN"/>
            </w:rPr>
            <w:t>报考资格</w:t>
          </w:r>
          <w:r>
            <w:rPr>
              <w:rFonts w:hint="eastAsia" w:ascii="楷体" w:hAnsi="楷体" w:eastAsia="楷体"/>
              <w:sz w:val="24"/>
              <w:szCs w:val="24"/>
              <w:highlight w:val="none"/>
            </w:rPr>
            <w:t>条件确认</w:t>
          </w:r>
          <w:r>
            <w:rPr>
              <w:sz w:val="24"/>
              <w:szCs w:val="24"/>
            </w:rPr>
            <w:tab/>
          </w:r>
          <w:r>
            <w:rPr>
              <w:sz w:val="24"/>
              <w:szCs w:val="24"/>
            </w:rPr>
            <w:fldChar w:fldCharType="begin"/>
          </w:r>
          <w:r>
            <w:rPr>
              <w:sz w:val="24"/>
              <w:szCs w:val="24"/>
            </w:rPr>
            <w:instrText xml:space="preserve"> PAGEREF _Toc14652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_Toc10274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w:t>
          </w:r>
          <w:r>
            <w:rPr>
              <w:rFonts w:hint="eastAsia" w:ascii="楷体" w:hAnsi="楷体" w:eastAsia="楷体"/>
              <w:sz w:val="24"/>
              <w:szCs w:val="24"/>
              <w:highlight w:val="none"/>
              <w:lang w:eastAsia="zh-CN"/>
            </w:rPr>
            <w:t>照片要求</w:t>
          </w:r>
          <w:r>
            <w:rPr>
              <w:sz w:val="24"/>
              <w:szCs w:val="24"/>
            </w:rPr>
            <w:tab/>
          </w:r>
          <w:r>
            <w:rPr>
              <w:sz w:val="24"/>
              <w:szCs w:val="24"/>
            </w:rPr>
            <w:fldChar w:fldCharType="begin"/>
          </w:r>
          <w:r>
            <w:rPr>
              <w:sz w:val="24"/>
              <w:szCs w:val="24"/>
            </w:rPr>
            <w:instrText xml:space="preserve"> PAGEREF _Toc10274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_Toc22780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（三） </w:t>
          </w:r>
          <w:r>
            <w:rPr>
              <w:rFonts w:hint="eastAsia" w:ascii="楷体" w:hAnsi="楷体" w:eastAsia="楷体"/>
              <w:sz w:val="24"/>
              <w:szCs w:val="24"/>
              <w:highlight w:val="none"/>
              <w:lang w:eastAsia="zh-CN"/>
            </w:rPr>
            <w:t>个人简历</w:t>
          </w:r>
          <w:r>
            <w:rPr>
              <w:sz w:val="24"/>
              <w:szCs w:val="24"/>
            </w:rPr>
            <w:tab/>
          </w:r>
          <w:r>
            <w:rPr>
              <w:sz w:val="24"/>
              <w:szCs w:val="24"/>
            </w:rPr>
            <w:fldChar w:fldCharType="begin"/>
          </w:r>
          <w:r>
            <w:rPr>
              <w:sz w:val="24"/>
              <w:szCs w:val="24"/>
            </w:rPr>
            <w:instrText xml:space="preserve"> PAGEREF _Toc22780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四</w:t>
          </w:r>
          <w:r>
            <w:rPr>
              <w:rFonts w:hint="eastAsia" w:ascii="楷体" w:hAnsi="楷体" w:eastAsia="楷体"/>
              <w:sz w:val="24"/>
              <w:szCs w:val="24"/>
              <w:highlight w:val="none"/>
            </w:rPr>
            <w:t>）专门岗位</w:t>
          </w:r>
          <w:r>
            <w:rPr>
              <w:sz w:val="24"/>
              <w:szCs w:val="24"/>
            </w:rPr>
            <w:tab/>
          </w:r>
          <w:r>
            <w:rPr>
              <w:sz w:val="24"/>
              <w:szCs w:val="24"/>
            </w:rPr>
            <w:fldChar w:fldCharType="begin"/>
          </w:r>
          <w:r>
            <w:rPr>
              <w:sz w:val="24"/>
              <w:szCs w:val="24"/>
            </w:rPr>
            <w:instrText xml:space="preserve"> PAGEREF _Toc119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_Toc987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五</w:t>
          </w:r>
          <w:r>
            <w:rPr>
              <w:rFonts w:hint="eastAsia" w:ascii="楷体" w:hAnsi="楷体" w:eastAsia="楷体"/>
              <w:sz w:val="24"/>
              <w:szCs w:val="24"/>
              <w:highlight w:val="none"/>
            </w:rPr>
            <w:t>）回避情形</w:t>
          </w:r>
          <w:r>
            <w:rPr>
              <w:sz w:val="24"/>
              <w:szCs w:val="24"/>
            </w:rPr>
            <w:tab/>
          </w:r>
          <w:r>
            <w:rPr>
              <w:sz w:val="24"/>
              <w:szCs w:val="24"/>
            </w:rPr>
            <w:fldChar w:fldCharType="begin"/>
          </w:r>
          <w:r>
            <w:rPr>
              <w:sz w:val="24"/>
              <w:szCs w:val="24"/>
            </w:rPr>
            <w:instrText xml:space="preserve"> PAGEREF _Toc987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_Toc21604 </w:instrText>
          </w:r>
          <w:r>
            <w:rPr>
              <w:rFonts w:hint="eastAsia" w:ascii="仿宋" w:hAnsi="仿宋" w:eastAsia="仿宋" w:cs="仿宋"/>
              <w:sz w:val="24"/>
              <w:szCs w:val="24"/>
            </w:rPr>
            <w:fldChar w:fldCharType="separate"/>
          </w:r>
          <w:r>
            <w:rPr>
              <w:rFonts w:hint="eastAsia" w:ascii="黑体" w:hAnsi="黑体" w:eastAsia="黑体"/>
              <w:bCs/>
              <w:sz w:val="24"/>
              <w:szCs w:val="24"/>
              <w:lang w:eastAsia="zh-CN"/>
            </w:rPr>
            <w:t xml:space="preserve">四、 </w:t>
          </w:r>
          <w:r>
            <w:rPr>
              <w:rFonts w:hint="eastAsia" w:ascii="黑体" w:hAnsi="黑体" w:eastAsia="黑体"/>
              <w:bCs/>
              <w:sz w:val="24"/>
              <w:szCs w:val="24"/>
              <w:highlight w:val="none"/>
            </w:rPr>
            <w:t>年龄</w:t>
          </w:r>
          <w:r>
            <w:rPr>
              <w:rFonts w:hint="eastAsia" w:ascii="黑体" w:hAnsi="黑体" w:eastAsia="黑体"/>
              <w:bCs/>
              <w:sz w:val="24"/>
              <w:szCs w:val="24"/>
              <w:highlight w:val="none"/>
              <w:lang w:eastAsia="zh-CN"/>
            </w:rPr>
            <w:t>、资格（历）等的</w:t>
          </w:r>
          <w:r>
            <w:rPr>
              <w:rFonts w:hint="eastAsia" w:ascii="黑体" w:hAnsi="黑体" w:eastAsia="黑体"/>
              <w:bCs/>
              <w:sz w:val="24"/>
              <w:szCs w:val="24"/>
              <w:highlight w:val="none"/>
            </w:rPr>
            <w:t>计算</w:t>
          </w:r>
          <w:r>
            <w:rPr>
              <w:rFonts w:hint="eastAsia" w:ascii="黑体" w:hAnsi="黑体" w:eastAsia="黑体"/>
              <w:bCs/>
              <w:sz w:val="24"/>
              <w:szCs w:val="24"/>
              <w:highlight w:val="none"/>
              <w:lang w:eastAsia="zh-CN"/>
            </w:rPr>
            <w:t>办法</w:t>
          </w:r>
          <w:r>
            <w:rPr>
              <w:sz w:val="24"/>
              <w:szCs w:val="24"/>
            </w:rPr>
            <w:tab/>
          </w:r>
          <w:r>
            <w:rPr>
              <w:sz w:val="24"/>
              <w:szCs w:val="24"/>
            </w:rPr>
            <w:fldChar w:fldCharType="begin"/>
          </w:r>
          <w:r>
            <w:rPr>
              <w:sz w:val="24"/>
              <w:szCs w:val="24"/>
            </w:rPr>
            <w:instrText xml:space="preserve"> PAGEREF _Toc21604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_Toc14880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五、 </w:t>
          </w:r>
          <w:r>
            <w:rPr>
              <w:rFonts w:hint="eastAsia" w:ascii="黑体" w:hAnsi="黑体" w:eastAsia="黑体"/>
              <w:bCs/>
              <w:sz w:val="24"/>
              <w:szCs w:val="24"/>
              <w:highlight w:val="none"/>
            </w:rPr>
            <w:t>学历（位）认定</w:t>
          </w:r>
          <w:r>
            <w:rPr>
              <w:sz w:val="24"/>
              <w:szCs w:val="24"/>
            </w:rPr>
            <w:tab/>
          </w:r>
          <w:r>
            <w:rPr>
              <w:sz w:val="24"/>
              <w:szCs w:val="24"/>
            </w:rPr>
            <w:fldChar w:fldCharType="begin"/>
          </w:r>
          <w:r>
            <w:rPr>
              <w:sz w:val="24"/>
              <w:szCs w:val="24"/>
            </w:rPr>
            <w:instrText xml:space="preserve"> PAGEREF _Toc14880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_Toc3222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六、 </w:t>
          </w:r>
          <w:r>
            <w:rPr>
              <w:rFonts w:hint="eastAsia" w:ascii="黑体" w:hAnsi="黑体" w:eastAsia="黑体"/>
              <w:bCs/>
              <w:sz w:val="24"/>
              <w:szCs w:val="24"/>
              <w:highlight w:val="none"/>
            </w:rPr>
            <w:t>专业</w:t>
          </w:r>
          <w:r>
            <w:rPr>
              <w:sz w:val="24"/>
              <w:szCs w:val="24"/>
            </w:rPr>
            <w:tab/>
          </w:r>
          <w:r>
            <w:rPr>
              <w:sz w:val="24"/>
              <w:szCs w:val="24"/>
            </w:rPr>
            <w:fldChar w:fldCharType="begin"/>
          </w:r>
          <w:r>
            <w:rPr>
              <w:sz w:val="24"/>
              <w:szCs w:val="24"/>
            </w:rPr>
            <w:instrText xml:space="preserve"> PAGEREF _Toc3222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_Toc11552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（一）填报专业名称</w:t>
          </w:r>
          <w:r>
            <w:rPr>
              <w:sz w:val="24"/>
              <w:szCs w:val="24"/>
            </w:rPr>
            <w:tab/>
          </w:r>
          <w:r>
            <w:rPr>
              <w:sz w:val="24"/>
              <w:szCs w:val="24"/>
            </w:rPr>
            <w:fldChar w:fldCharType="begin"/>
          </w:r>
          <w:r>
            <w:rPr>
              <w:sz w:val="24"/>
              <w:szCs w:val="24"/>
            </w:rPr>
            <w:instrText xml:space="preserve"> PAGEREF _Toc11552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_Toc23278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（二）专业与学历（位）的对应关系</w:t>
          </w:r>
          <w:r>
            <w:rPr>
              <w:sz w:val="24"/>
              <w:szCs w:val="24"/>
            </w:rPr>
            <w:tab/>
          </w:r>
          <w:r>
            <w:rPr>
              <w:sz w:val="24"/>
              <w:szCs w:val="24"/>
            </w:rPr>
            <w:fldChar w:fldCharType="begin"/>
          </w:r>
          <w:r>
            <w:rPr>
              <w:sz w:val="24"/>
              <w:szCs w:val="24"/>
            </w:rPr>
            <w:instrText xml:space="preserve"> PAGEREF _Toc23278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_Toc23984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（三）专业资格的</w:t>
          </w:r>
          <w:r>
            <w:rPr>
              <w:rFonts w:hint="eastAsia" w:ascii="楷体" w:hAnsi="楷体" w:eastAsia="楷体"/>
              <w:sz w:val="24"/>
              <w:szCs w:val="24"/>
              <w:highlight w:val="none"/>
              <w:lang w:eastAsia="zh-CN"/>
            </w:rPr>
            <w:t>认</w:t>
          </w:r>
          <w:r>
            <w:rPr>
              <w:rFonts w:hint="eastAsia" w:ascii="楷体" w:hAnsi="楷体" w:eastAsia="楷体"/>
              <w:sz w:val="24"/>
              <w:szCs w:val="24"/>
              <w:highlight w:val="none"/>
            </w:rPr>
            <w:t>定</w:t>
          </w:r>
          <w:r>
            <w:rPr>
              <w:sz w:val="24"/>
              <w:szCs w:val="24"/>
            </w:rPr>
            <w:tab/>
          </w:r>
          <w:r>
            <w:rPr>
              <w:sz w:val="24"/>
              <w:szCs w:val="24"/>
            </w:rPr>
            <w:fldChar w:fldCharType="begin"/>
          </w:r>
          <w:r>
            <w:rPr>
              <w:sz w:val="24"/>
              <w:szCs w:val="24"/>
            </w:rPr>
            <w:instrText xml:space="preserve"> PAGEREF _Toc23984 </w:instrText>
          </w:r>
          <w:r>
            <w:rPr>
              <w:sz w:val="24"/>
              <w:szCs w:val="24"/>
            </w:rPr>
            <w:fldChar w:fldCharType="separate"/>
          </w:r>
          <w:r>
            <w:rPr>
              <w:sz w:val="24"/>
              <w:szCs w:val="24"/>
            </w:rPr>
            <w:t>12</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_Toc16791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七、 </w:t>
          </w:r>
          <w:r>
            <w:rPr>
              <w:rFonts w:hint="eastAsia" w:ascii="黑体" w:hAnsi="黑体" w:eastAsia="黑体"/>
              <w:bCs/>
              <w:sz w:val="24"/>
              <w:szCs w:val="24"/>
              <w:highlight w:val="none"/>
            </w:rPr>
            <w:t>工作经历（验）</w:t>
          </w:r>
          <w:r>
            <w:rPr>
              <w:sz w:val="24"/>
              <w:szCs w:val="24"/>
            </w:rPr>
            <w:tab/>
          </w:r>
          <w:r>
            <w:rPr>
              <w:sz w:val="24"/>
              <w:szCs w:val="24"/>
            </w:rPr>
            <w:fldChar w:fldCharType="begin"/>
          </w:r>
          <w:r>
            <w:rPr>
              <w:sz w:val="24"/>
              <w:szCs w:val="24"/>
            </w:rPr>
            <w:instrText xml:space="preserve"> PAGEREF _Toc16791 </w:instrText>
          </w:r>
          <w:r>
            <w:rPr>
              <w:sz w:val="24"/>
              <w:szCs w:val="24"/>
            </w:rPr>
            <w:fldChar w:fldCharType="separate"/>
          </w:r>
          <w:r>
            <w:rPr>
              <w:sz w:val="24"/>
              <w:szCs w:val="24"/>
            </w:rPr>
            <w:t>13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_Toc24401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八、 </w:t>
          </w:r>
          <w:r>
            <w:rPr>
              <w:rFonts w:hint="eastAsia" w:ascii="黑体" w:hAnsi="黑体" w:eastAsia="黑体"/>
              <w:bCs/>
              <w:sz w:val="24"/>
              <w:szCs w:val="24"/>
              <w:highlight w:val="none"/>
            </w:rPr>
            <w:t>免笔试、开考比例、报名费</w:t>
          </w:r>
          <w:r>
            <w:rPr>
              <w:sz w:val="24"/>
              <w:szCs w:val="24"/>
            </w:rPr>
            <w:tab/>
          </w:r>
          <w:r>
            <w:rPr>
              <w:sz w:val="24"/>
              <w:szCs w:val="24"/>
            </w:rPr>
            <w:fldChar w:fldCharType="begin"/>
          </w:r>
          <w:r>
            <w:rPr>
              <w:sz w:val="24"/>
              <w:szCs w:val="24"/>
            </w:rPr>
            <w:instrText xml:space="preserve"> PAGEREF _Toc24401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_Toc16387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（一）可免笔试情形</w:t>
          </w:r>
          <w:r>
            <w:rPr>
              <w:sz w:val="24"/>
              <w:szCs w:val="24"/>
            </w:rPr>
            <w:tab/>
          </w:r>
          <w:r>
            <w:rPr>
              <w:sz w:val="24"/>
              <w:szCs w:val="24"/>
            </w:rPr>
            <w:fldChar w:fldCharType="begin"/>
          </w:r>
          <w:r>
            <w:rPr>
              <w:sz w:val="24"/>
              <w:szCs w:val="24"/>
            </w:rPr>
            <w:instrText xml:space="preserve"> PAGEREF _Toc16387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_Toc28093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（二）开考比例</w:t>
          </w:r>
          <w:r>
            <w:rPr>
              <w:sz w:val="24"/>
              <w:szCs w:val="24"/>
            </w:rPr>
            <w:tab/>
          </w:r>
          <w:r>
            <w:rPr>
              <w:sz w:val="24"/>
              <w:szCs w:val="24"/>
            </w:rPr>
            <w:fldChar w:fldCharType="begin"/>
          </w:r>
          <w:r>
            <w:rPr>
              <w:sz w:val="24"/>
              <w:szCs w:val="24"/>
            </w:rPr>
            <w:instrText xml:space="preserve"> PAGEREF _Toc28093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_Toc15572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（三）开考情况、退费说明</w:t>
          </w:r>
          <w:r>
            <w:rPr>
              <w:sz w:val="24"/>
              <w:szCs w:val="24"/>
            </w:rPr>
            <w:tab/>
          </w:r>
          <w:r>
            <w:rPr>
              <w:sz w:val="24"/>
              <w:szCs w:val="24"/>
            </w:rPr>
            <w:fldChar w:fldCharType="begin"/>
          </w:r>
          <w:r>
            <w:rPr>
              <w:sz w:val="24"/>
              <w:szCs w:val="24"/>
            </w:rPr>
            <w:instrText xml:space="preserve"> PAGEREF _Toc15572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_Toc12205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九、 </w:t>
          </w:r>
          <w:r>
            <w:rPr>
              <w:rFonts w:hint="eastAsia" w:ascii="黑体" w:hAnsi="黑体" w:eastAsia="黑体"/>
              <w:bCs/>
              <w:sz w:val="24"/>
              <w:szCs w:val="24"/>
              <w:highlight w:val="none"/>
            </w:rPr>
            <w:t>笔试加分</w:t>
          </w:r>
          <w:r>
            <w:rPr>
              <w:sz w:val="24"/>
              <w:szCs w:val="24"/>
            </w:rPr>
            <w:tab/>
          </w:r>
          <w:r>
            <w:rPr>
              <w:sz w:val="24"/>
              <w:szCs w:val="24"/>
            </w:rPr>
            <w:fldChar w:fldCharType="begin"/>
          </w:r>
          <w:r>
            <w:rPr>
              <w:sz w:val="24"/>
              <w:szCs w:val="24"/>
            </w:rPr>
            <w:instrText xml:space="preserve"> PAGEREF _Toc12205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_Toc15348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（一）加分原则</w:t>
          </w:r>
          <w:r>
            <w:rPr>
              <w:sz w:val="24"/>
              <w:szCs w:val="24"/>
            </w:rPr>
            <w:tab/>
          </w:r>
          <w:r>
            <w:rPr>
              <w:sz w:val="24"/>
              <w:szCs w:val="24"/>
            </w:rPr>
            <w:fldChar w:fldCharType="begin"/>
          </w:r>
          <w:r>
            <w:rPr>
              <w:sz w:val="24"/>
              <w:szCs w:val="24"/>
            </w:rPr>
            <w:instrText xml:space="preserve"> PAGEREF _Toc15348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_Toc6428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（二）加分对象</w:t>
          </w:r>
          <w:r>
            <w:rPr>
              <w:sz w:val="24"/>
              <w:szCs w:val="24"/>
            </w:rPr>
            <w:tab/>
          </w:r>
          <w:r>
            <w:rPr>
              <w:sz w:val="24"/>
              <w:szCs w:val="24"/>
            </w:rPr>
            <w:fldChar w:fldCharType="begin"/>
          </w:r>
          <w:r>
            <w:rPr>
              <w:sz w:val="24"/>
              <w:szCs w:val="24"/>
            </w:rPr>
            <w:instrText xml:space="preserve"> PAGEREF _Toc6428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_Toc21609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（三）加分证明材料</w:t>
          </w:r>
          <w:r>
            <w:rPr>
              <w:sz w:val="24"/>
              <w:szCs w:val="24"/>
            </w:rPr>
            <w:tab/>
          </w:r>
          <w:r>
            <w:rPr>
              <w:sz w:val="24"/>
              <w:szCs w:val="24"/>
            </w:rPr>
            <w:fldChar w:fldCharType="begin"/>
          </w:r>
          <w:r>
            <w:rPr>
              <w:sz w:val="24"/>
              <w:szCs w:val="24"/>
            </w:rPr>
            <w:instrText xml:space="preserve"> PAGEREF _Toc21609 </w:instrText>
          </w:r>
          <w:r>
            <w:rPr>
              <w:sz w:val="24"/>
              <w:szCs w:val="24"/>
            </w:rPr>
            <w:fldChar w:fldCharType="separate"/>
          </w:r>
          <w:r>
            <w:rPr>
              <w:sz w:val="24"/>
              <w:szCs w:val="24"/>
            </w:rPr>
            <w:t>17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_Toc4597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 </w:t>
          </w:r>
          <w:r>
            <w:rPr>
              <w:rFonts w:hint="eastAsia" w:ascii="黑体" w:hAnsi="黑体" w:eastAsia="黑体"/>
              <w:bCs/>
              <w:sz w:val="24"/>
              <w:szCs w:val="24"/>
              <w:highlight w:val="none"/>
            </w:rPr>
            <w:t>综合总分计算</w:t>
          </w:r>
          <w:r>
            <w:rPr>
              <w:sz w:val="24"/>
              <w:szCs w:val="24"/>
            </w:rPr>
            <w:tab/>
          </w:r>
          <w:r>
            <w:rPr>
              <w:sz w:val="24"/>
              <w:szCs w:val="24"/>
            </w:rPr>
            <w:fldChar w:fldCharType="begin"/>
          </w:r>
          <w:r>
            <w:rPr>
              <w:sz w:val="24"/>
              <w:szCs w:val="24"/>
            </w:rPr>
            <w:instrText xml:space="preserve"> PAGEREF _Toc4597 </w:instrText>
          </w:r>
          <w:r>
            <w:rPr>
              <w:sz w:val="24"/>
              <w:szCs w:val="24"/>
            </w:rPr>
            <w:fldChar w:fldCharType="separate"/>
          </w:r>
          <w:r>
            <w:rPr>
              <w:sz w:val="24"/>
              <w:szCs w:val="24"/>
            </w:rPr>
            <w:t>18</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_Toc22870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十一、 </w:t>
          </w:r>
          <w:r>
            <w:rPr>
              <w:rFonts w:hint="eastAsia" w:ascii="黑体" w:hAnsi="黑体" w:eastAsia="黑体"/>
              <w:bCs/>
              <w:sz w:val="24"/>
              <w:szCs w:val="24"/>
              <w:highlight w:val="none"/>
            </w:rPr>
            <w:t>体检和考察</w:t>
          </w:r>
          <w:r>
            <w:rPr>
              <w:sz w:val="24"/>
              <w:szCs w:val="24"/>
            </w:rPr>
            <w:tab/>
          </w:r>
          <w:r>
            <w:rPr>
              <w:sz w:val="24"/>
              <w:szCs w:val="24"/>
            </w:rPr>
            <w:fldChar w:fldCharType="begin"/>
          </w:r>
          <w:r>
            <w:rPr>
              <w:sz w:val="24"/>
              <w:szCs w:val="24"/>
            </w:rPr>
            <w:instrText xml:space="preserve"> PAGEREF _Toc22870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_Toc30296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（一）确定体检和考察人选</w:t>
          </w:r>
          <w:r>
            <w:rPr>
              <w:sz w:val="24"/>
              <w:szCs w:val="24"/>
            </w:rPr>
            <w:tab/>
          </w:r>
          <w:r>
            <w:rPr>
              <w:sz w:val="24"/>
              <w:szCs w:val="24"/>
            </w:rPr>
            <w:fldChar w:fldCharType="begin"/>
          </w:r>
          <w:r>
            <w:rPr>
              <w:sz w:val="24"/>
              <w:szCs w:val="24"/>
            </w:rPr>
            <w:instrText xml:space="preserve"> PAGEREF _Toc30296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_Toc11341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（二）组织体检和考察</w:t>
          </w:r>
          <w:r>
            <w:rPr>
              <w:sz w:val="24"/>
              <w:szCs w:val="24"/>
            </w:rPr>
            <w:tab/>
          </w:r>
          <w:r>
            <w:rPr>
              <w:sz w:val="24"/>
              <w:szCs w:val="24"/>
            </w:rPr>
            <w:fldChar w:fldCharType="begin"/>
          </w:r>
          <w:r>
            <w:rPr>
              <w:sz w:val="24"/>
              <w:szCs w:val="24"/>
            </w:rPr>
            <w:instrText xml:space="preserve"> PAGEREF _Toc11341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_Toc28717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（三）体检依据</w:t>
          </w:r>
          <w:r>
            <w:rPr>
              <w:sz w:val="24"/>
              <w:szCs w:val="24"/>
            </w:rPr>
            <w:tab/>
          </w:r>
          <w:r>
            <w:rPr>
              <w:sz w:val="24"/>
              <w:szCs w:val="24"/>
            </w:rPr>
            <w:fldChar w:fldCharType="begin"/>
          </w:r>
          <w:r>
            <w:rPr>
              <w:sz w:val="24"/>
              <w:szCs w:val="24"/>
            </w:rPr>
            <w:instrText xml:space="preserve"> PAGEREF _Toc28717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_Toc3395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（四）体检复检</w:t>
          </w:r>
          <w:r>
            <w:rPr>
              <w:sz w:val="24"/>
              <w:szCs w:val="24"/>
            </w:rPr>
            <w:tab/>
          </w:r>
          <w:r>
            <w:rPr>
              <w:sz w:val="24"/>
              <w:szCs w:val="24"/>
            </w:rPr>
            <w:fldChar w:fldCharType="begin"/>
          </w:r>
          <w:r>
            <w:rPr>
              <w:sz w:val="24"/>
              <w:szCs w:val="24"/>
            </w:rPr>
            <w:instrText xml:space="preserve"> PAGEREF _Toc3395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_Toc28173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（五）</w:t>
          </w:r>
          <w:r>
            <w:rPr>
              <w:rFonts w:hint="eastAsia" w:ascii="楷体" w:hAnsi="楷体" w:eastAsia="楷体"/>
              <w:sz w:val="24"/>
              <w:szCs w:val="24"/>
              <w:highlight w:val="none"/>
              <w:lang w:eastAsia="zh-CN"/>
            </w:rPr>
            <w:t>可延迟</w:t>
          </w:r>
          <w:r>
            <w:rPr>
              <w:rFonts w:hint="eastAsia" w:ascii="楷体" w:hAnsi="楷体" w:eastAsia="楷体"/>
              <w:sz w:val="24"/>
              <w:szCs w:val="24"/>
              <w:highlight w:val="none"/>
            </w:rPr>
            <w:t>体检</w:t>
          </w:r>
          <w:r>
            <w:rPr>
              <w:rFonts w:hint="eastAsia" w:ascii="楷体" w:hAnsi="楷体" w:eastAsia="楷体"/>
              <w:sz w:val="24"/>
              <w:szCs w:val="24"/>
              <w:highlight w:val="none"/>
              <w:lang w:eastAsia="zh-CN"/>
            </w:rPr>
            <w:t>的情形</w:t>
          </w:r>
          <w:r>
            <w:rPr>
              <w:sz w:val="24"/>
              <w:szCs w:val="24"/>
            </w:rPr>
            <w:tab/>
          </w:r>
          <w:r>
            <w:rPr>
              <w:sz w:val="24"/>
              <w:szCs w:val="24"/>
            </w:rPr>
            <w:fldChar w:fldCharType="begin"/>
          </w:r>
          <w:r>
            <w:rPr>
              <w:sz w:val="24"/>
              <w:szCs w:val="24"/>
            </w:rPr>
            <w:instrText xml:space="preserve"> PAGEREF _Toc28173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_Toc3325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（六）考察</w:t>
          </w:r>
          <w:r>
            <w:rPr>
              <w:sz w:val="24"/>
              <w:szCs w:val="24"/>
            </w:rPr>
            <w:tab/>
          </w:r>
          <w:r>
            <w:rPr>
              <w:sz w:val="24"/>
              <w:szCs w:val="24"/>
            </w:rPr>
            <w:fldChar w:fldCharType="begin"/>
          </w:r>
          <w:r>
            <w:rPr>
              <w:sz w:val="24"/>
              <w:szCs w:val="24"/>
            </w:rPr>
            <w:instrText xml:space="preserve"> PAGEREF _Toc3325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_Toc28661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十二、 </w:t>
          </w:r>
          <w:r>
            <w:rPr>
              <w:rFonts w:hint="eastAsia" w:ascii="黑体" w:hAnsi="黑体" w:eastAsia="黑体"/>
              <w:bCs/>
              <w:sz w:val="24"/>
              <w:szCs w:val="24"/>
              <w:highlight w:val="none"/>
            </w:rPr>
            <w:t>拟聘用公示</w:t>
          </w:r>
          <w:r>
            <w:rPr>
              <w:sz w:val="24"/>
              <w:szCs w:val="24"/>
            </w:rPr>
            <w:tab/>
          </w:r>
          <w:r>
            <w:rPr>
              <w:sz w:val="24"/>
              <w:szCs w:val="24"/>
            </w:rPr>
            <w:fldChar w:fldCharType="begin"/>
          </w:r>
          <w:r>
            <w:rPr>
              <w:sz w:val="24"/>
              <w:szCs w:val="24"/>
            </w:rPr>
            <w:instrText xml:space="preserve"> PAGEREF _Toc28661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_Toc15523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十三、 </w:t>
          </w:r>
          <w:r>
            <w:rPr>
              <w:rFonts w:hint="eastAsia" w:ascii="黑体" w:hAnsi="黑体" w:eastAsia="黑体"/>
              <w:bCs/>
              <w:sz w:val="24"/>
              <w:szCs w:val="24"/>
              <w:highlight w:val="none"/>
            </w:rPr>
            <w:t>聘用</w:t>
          </w:r>
          <w:r>
            <w:rPr>
              <w:sz w:val="24"/>
              <w:szCs w:val="24"/>
            </w:rPr>
            <w:tab/>
          </w:r>
          <w:r>
            <w:rPr>
              <w:sz w:val="24"/>
              <w:szCs w:val="24"/>
            </w:rPr>
            <w:fldChar w:fldCharType="begin"/>
          </w:r>
          <w:r>
            <w:rPr>
              <w:sz w:val="24"/>
              <w:szCs w:val="24"/>
            </w:rPr>
            <w:instrText xml:space="preserve"> PAGEREF _Toc15523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_Toc5896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（一）聘用手续办理</w:t>
          </w:r>
          <w:r>
            <w:rPr>
              <w:sz w:val="24"/>
              <w:szCs w:val="24"/>
            </w:rPr>
            <w:tab/>
          </w:r>
          <w:r>
            <w:rPr>
              <w:sz w:val="24"/>
              <w:szCs w:val="24"/>
            </w:rPr>
            <w:fldChar w:fldCharType="begin"/>
          </w:r>
          <w:r>
            <w:rPr>
              <w:sz w:val="24"/>
              <w:szCs w:val="24"/>
            </w:rPr>
            <w:instrText xml:space="preserve"> PAGEREF _Toc5896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_Toc8963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（二）岗位聘任</w:t>
          </w:r>
          <w:r>
            <w:rPr>
              <w:sz w:val="24"/>
              <w:szCs w:val="24"/>
            </w:rPr>
            <w:tab/>
          </w:r>
          <w:r>
            <w:rPr>
              <w:sz w:val="24"/>
              <w:szCs w:val="24"/>
            </w:rPr>
            <w:fldChar w:fldCharType="begin"/>
          </w:r>
          <w:r>
            <w:rPr>
              <w:sz w:val="24"/>
              <w:szCs w:val="24"/>
            </w:rPr>
            <w:instrText xml:space="preserve"> PAGEREF _Toc8963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_Toc22591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十四、 </w:t>
          </w:r>
          <w:r>
            <w:rPr>
              <w:rFonts w:hint="eastAsia" w:ascii="黑体" w:hAnsi="黑体" w:eastAsia="黑体"/>
              <w:bCs/>
              <w:sz w:val="24"/>
              <w:szCs w:val="24"/>
              <w:highlight w:val="none"/>
            </w:rPr>
            <w:t>其他事项</w:t>
          </w:r>
          <w:r>
            <w:rPr>
              <w:sz w:val="24"/>
              <w:szCs w:val="24"/>
            </w:rPr>
            <w:tab/>
          </w:r>
          <w:r>
            <w:rPr>
              <w:sz w:val="24"/>
              <w:szCs w:val="24"/>
            </w:rPr>
            <w:fldChar w:fldCharType="begin"/>
          </w:r>
          <w:r>
            <w:rPr>
              <w:sz w:val="24"/>
              <w:szCs w:val="24"/>
            </w:rPr>
            <w:instrText xml:space="preserve"> PAGEREF _Toc22591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_Toc27885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（一） </w:t>
          </w:r>
          <w:r>
            <w:rPr>
              <w:rFonts w:hint="eastAsia" w:ascii="楷体" w:hAnsi="楷体" w:eastAsia="楷体"/>
              <w:bCs w:val="0"/>
              <w:sz w:val="24"/>
              <w:szCs w:val="24"/>
              <w:highlight w:val="none"/>
            </w:rPr>
            <w:t>中共党员</w:t>
          </w:r>
          <w:r>
            <w:rPr>
              <w:sz w:val="24"/>
              <w:szCs w:val="24"/>
            </w:rPr>
            <w:tab/>
          </w:r>
          <w:r>
            <w:rPr>
              <w:sz w:val="24"/>
              <w:szCs w:val="24"/>
            </w:rPr>
            <w:fldChar w:fldCharType="begin"/>
          </w:r>
          <w:r>
            <w:rPr>
              <w:sz w:val="24"/>
              <w:szCs w:val="24"/>
            </w:rPr>
            <w:instrText xml:space="preserve"> PAGEREF _Toc27885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_Toc4589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（二） </w:t>
          </w:r>
          <w:r>
            <w:rPr>
              <w:rFonts w:hint="eastAsia" w:ascii="楷体" w:hAnsi="楷体" w:eastAsia="楷体"/>
              <w:bCs w:val="0"/>
              <w:sz w:val="24"/>
              <w:szCs w:val="24"/>
              <w:highlight w:val="none"/>
            </w:rPr>
            <w:t>职称（专业技术</w:t>
          </w:r>
          <w:r>
            <w:rPr>
              <w:rFonts w:hint="eastAsia" w:ascii="楷体" w:hAnsi="楷体" w:eastAsia="楷体"/>
              <w:bCs w:val="0"/>
              <w:sz w:val="24"/>
              <w:szCs w:val="24"/>
              <w:highlight w:val="none"/>
              <w:lang w:eastAsia="zh-CN"/>
            </w:rPr>
            <w:t>职务</w:t>
          </w:r>
          <w:r>
            <w:rPr>
              <w:rFonts w:hint="eastAsia" w:ascii="楷体" w:hAnsi="楷体" w:eastAsia="楷体"/>
              <w:bCs w:val="0"/>
              <w:sz w:val="24"/>
              <w:szCs w:val="24"/>
              <w:highlight w:val="none"/>
            </w:rPr>
            <w:t>任职资格）</w:t>
          </w:r>
          <w:r>
            <w:rPr>
              <w:sz w:val="24"/>
              <w:szCs w:val="24"/>
            </w:rPr>
            <w:tab/>
          </w:r>
          <w:r>
            <w:rPr>
              <w:sz w:val="24"/>
              <w:szCs w:val="24"/>
            </w:rPr>
            <w:fldChar w:fldCharType="begin"/>
          </w:r>
          <w:r>
            <w:rPr>
              <w:sz w:val="24"/>
              <w:szCs w:val="24"/>
            </w:rPr>
            <w:instrText xml:space="preserve"> PAGEREF _Toc4589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（三） </w:t>
          </w:r>
          <w:r>
            <w:rPr>
              <w:rFonts w:hint="eastAsia" w:ascii="楷体" w:hAnsi="楷体" w:eastAsia="楷体"/>
              <w:bCs w:val="0"/>
              <w:sz w:val="24"/>
              <w:szCs w:val="24"/>
              <w:highlight w:val="none"/>
              <w:lang w:eastAsia="zh-CN"/>
            </w:rPr>
            <w:t>全日制普通教育</w:t>
          </w:r>
          <w:r>
            <w:rPr>
              <w:sz w:val="24"/>
              <w:szCs w:val="24"/>
            </w:rPr>
            <w:tab/>
          </w:r>
          <w:r>
            <w:rPr>
              <w:sz w:val="24"/>
              <w:szCs w:val="24"/>
            </w:rPr>
            <w:fldChar w:fldCharType="begin"/>
          </w:r>
          <w:r>
            <w:rPr>
              <w:sz w:val="24"/>
              <w:szCs w:val="24"/>
            </w:rPr>
            <w:instrText xml:space="preserve"> PAGEREF _Toc14657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_Toc504 </w:instrText>
          </w:r>
          <w:r>
            <w:rPr>
              <w:rFonts w:hint="eastAsia" w:ascii="仿宋" w:hAnsi="仿宋" w:eastAsia="仿宋" w:cs="仿宋"/>
              <w:sz w:val="24"/>
              <w:szCs w:val="24"/>
            </w:rPr>
            <w:fldChar w:fldCharType="separate"/>
          </w:r>
          <w:r>
            <w:rPr>
              <w:rFonts w:hint="eastAsia" w:ascii="楷体" w:hAnsi="楷体" w:eastAsia="楷体"/>
              <w:bCs w:val="0"/>
              <w:sz w:val="24"/>
              <w:szCs w:val="24"/>
            </w:rPr>
            <w:t xml:space="preserve">（四） </w:t>
          </w:r>
          <w:r>
            <w:rPr>
              <w:rFonts w:hint="eastAsia" w:ascii="楷体" w:hAnsi="楷体" w:eastAsia="楷体"/>
              <w:bCs w:val="0"/>
              <w:sz w:val="24"/>
              <w:szCs w:val="24"/>
              <w:highlight w:val="none"/>
              <w:lang w:eastAsia="zh-CN"/>
            </w:rPr>
            <w:t>应届毕业生</w:t>
          </w:r>
          <w:r>
            <w:rPr>
              <w:sz w:val="24"/>
              <w:szCs w:val="24"/>
            </w:rPr>
            <w:tab/>
          </w:r>
          <w:r>
            <w:rPr>
              <w:sz w:val="24"/>
              <w:szCs w:val="24"/>
            </w:rPr>
            <w:fldChar w:fldCharType="begin"/>
          </w:r>
          <w:r>
            <w:rPr>
              <w:sz w:val="24"/>
              <w:szCs w:val="24"/>
            </w:rPr>
            <w:instrText xml:space="preserve"> PAGEREF _Toc504 </w:instrText>
          </w:r>
          <w:r>
            <w:rPr>
              <w:sz w:val="24"/>
              <w:szCs w:val="24"/>
            </w:rPr>
            <w:fldChar w:fldCharType="separate"/>
          </w:r>
          <w:r>
            <w:rPr>
              <w:sz w:val="24"/>
              <w:szCs w:val="24"/>
            </w:rPr>
            <w:t>23</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_Toc9901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（五） </w:t>
          </w:r>
          <w:r>
            <w:rPr>
              <w:rFonts w:hint="eastAsia" w:ascii="楷体" w:hAnsi="楷体" w:eastAsia="楷体"/>
              <w:bCs w:val="0"/>
              <w:sz w:val="24"/>
              <w:szCs w:val="24"/>
              <w:highlight w:val="none"/>
            </w:rPr>
            <w:t>生源</w:t>
          </w:r>
          <w:r>
            <w:rPr>
              <w:sz w:val="24"/>
              <w:szCs w:val="24"/>
            </w:rPr>
            <w:tab/>
          </w:r>
          <w:r>
            <w:rPr>
              <w:sz w:val="24"/>
              <w:szCs w:val="24"/>
            </w:rPr>
            <w:fldChar w:fldCharType="begin"/>
          </w:r>
          <w:r>
            <w:rPr>
              <w:sz w:val="24"/>
              <w:szCs w:val="24"/>
            </w:rPr>
            <w:instrText xml:space="preserve"> PAGEREF _Toc9901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_Toc19248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（六） </w:t>
          </w:r>
          <w:r>
            <w:rPr>
              <w:rFonts w:hint="eastAsia" w:ascii="楷体" w:hAnsi="楷体" w:eastAsia="楷体"/>
              <w:bCs w:val="0"/>
              <w:sz w:val="24"/>
              <w:szCs w:val="24"/>
              <w:highlight w:val="none"/>
            </w:rPr>
            <w:t>港澳台人员</w:t>
          </w:r>
          <w:r>
            <w:rPr>
              <w:sz w:val="24"/>
              <w:szCs w:val="24"/>
            </w:rPr>
            <w:tab/>
          </w:r>
          <w:r>
            <w:rPr>
              <w:sz w:val="24"/>
              <w:szCs w:val="24"/>
            </w:rPr>
            <w:fldChar w:fldCharType="begin"/>
          </w:r>
          <w:r>
            <w:rPr>
              <w:sz w:val="24"/>
              <w:szCs w:val="24"/>
            </w:rPr>
            <w:instrText xml:space="preserve"> PAGEREF _Toc19248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_Toc14387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（七） </w:t>
          </w:r>
          <w:r>
            <w:rPr>
              <w:rFonts w:hint="eastAsia" w:ascii="楷体" w:hAnsi="楷体" w:eastAsia="楷体"/>
              <w:bCs w:val="0"/>
              <w:sz w:val="24"/>
              <w:szCs w:val="24"/>
              <w:highlight w:val="none"/>
            </w:rPr>
            <w:t>技工院校毕业生</w:t>
          </w:r>
          <w:r>
            <w:rPr>
              <w:sz w:val="24"/>
              <w:szCs w:val="24"/>
            </w:rPr>
            <w:tab/>
          </w:r>
          <w:r>
            <w:rPr>
              <w:sz w:val="24"/>
              <w:szCs w:val="24"/>
            </w:rPr>
            <w:fldChar w:fldCharType="begin"/>
          </w:r>
          <w:r>
            <w:rPr>
              <w:sz w:val="24"/>
              <w:szCs w:val="24"/>
            </w:rPr>
            <w:instrText xml:space="preserve"> PAGEREF _Toc14387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_Toc27194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十五、 </w:t>
          </w:r>
          <w:r>
            <w:rPr>
              <w:rFonts w:hint="eastAsia" w:ascii="黑体" w:hAnsi="黑体" w:eastAsia="黑体"/>
              <w:bCs/>
              <w:sz w:val="24"/>
              <w:szCs w:val="24"/>
              <w:highlight w:val="none"/>
            </w:rPr>
            <w:t>网上报名操作</w:t>
          </w:r>
          <w:r>
            <w:rPr>
              <w:rFonts w:hint="eastAsia" w:ascii="黑体" w:hAnsi="黑体" w:eastAsia="黑体"/>
              <w:bCs/>
              <w:sz w:val="24"/>
              <w:szCs w:val="24"/>
              <w:highlight w:val="none"/>
              <w:lang w:eastAsia="zh-CN"/>
            </w:rPr>
            <w:t>须知</w:t>
          </w:r>
          <w:r>
            <w:rPr>
              <w:sz w:val="24"/>
              <w:szCs w:val="24"/>
            </w:rPr>
            <w:tab/>
          </w:r>
          <w:r>
            <w:rPr>
              <w:sz w:val="24"/>
              <w:szCs w:val="24"/>
            </w:rPr>
            <w:fldChar w:fldCharType="begin"/>
          </w:r>
          <w:r>
            <w:rPr>
              <w:sz w:val="24"/>
              <w:szCs w:val="24"/>
            </w:rPr>
            <w:instrText xml:space="preserve"> PAGEREF _Toc27194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highlight w:val="none"/>
              <w:lang w:eastAsia="zh-CN"/>
            </w:rPr>
            <w:t>个人密码重置</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（二） </w:t>
          </w:r>
          <w:r>
            <w:rPr>
              <w:rFonts w:hint="eastAsia" w:ascii="楷体" w:hAnsi="楷体" w:eastAsia="楷体"/>
              <w:sz w:val="24"/>
              <w:szCs w:val="24"/>
              <w:highlight w:val="none"/>
            </w:rPr>
            <w:t>报名信息填写</w:t>
          </w:r>
          <w:r>
            <w:rPr>
              <w:sz w:val="24"/>
              <w:szCs w:val="24"/>
            </w:rPr>
            <w:tab/>
          </w:r>
          <w:r>
            <w:rPr>
              <w:sz w:val="24"/>
              <w:szCs w:val="24"/>
            </w:rPr>
            <w:fldChar w:fldCharType="begin"/>
          </w:r>
          <w:r>
            <w:rPr>
              <w:sz w:val="24"/>
              <w:szCs w:val="24"/>
            </w:rPr>
            <w:instrText xml:space="preserve"> PAGEREF _Toc16096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_Toc12197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（三） </w:t>
          </w:r>
          <w:r>
            <w:rPr>
              <w:rFonts w:hint="eastAsia" w:ascii="楷体" w:hAnsi="楷体" w:eastAsia="楷体"/>
              <w:sz w:val="24"/>
              <w:szCs w:val="24"/>
              <w:highlight w:val="none"/>
              <w:lang w:eastAsia="zh-CN"/>
            </w:rPr>
            <w:t>报名次数限定</w:t>
          </w:r>
          <w:r>
            <w:rPr>
              <w:sz w:val="24"/>
              <w:szCs w:val="24"/>
            </w:rPr>
            <w:tab/>
          </w:r>
          <w:r>
            <w:rPr>
              <w:sz w:val="24"/>
              <w:szCs w:val="24"/>
            </w:rPr>
            <w:fldChar w:fldCharType="begin"/>
          </w:r>
          <w:r>
            <w:rPr>
              <w:sz w:val="24"/>
              <w:szCs w:val="24"/>
            </w:rPr>
            <w:instrText xml:space="preserve"> PAGEREF _Toc12197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_Toc11971 </w:instrText>
          </w:r>
          <w:r>
            <w:rPr>
              <w:rFonts w:hint="eastAsia" w:ascii="仿宋" w:hAnsi="仿宋" w:eastAsia="仿宋" w:cs="仿宋"/>
              <w:sz w:val="24"/>
              <w:szCs w:val="24"/>
            </w:rPr>
            <w:fldChar w:fldCharType="separate"/>
          </w:r>
          <w:r>
            <w:rPr>
              <w:rFonts w:hint="eastAsia" w:ascii="楷体" w:hAnsi="楷体" w:eastAsia="楷体"/>
              <w:sz w:val="24"/>
              <w:szCs w:val="24"/>
            </w:rPr>
            <w:t xml:space="preserve">（四） </w:t>
          </w:r>
          <w:r>
            <w:rPr>
              <w:rFonts w:hint="eastAsia" w:ascii="楷体" w:hAnsi="楷体" w:eastAsia="楷体"/>
              <w:sz w:val="24"/>
              <w:szCs w:val="24"/>
              <w:highlight w:val="none"/>
              <w:lang w:eastAsia="zh-CN"/>
            </w:rPr>
            <w:t>申诉注意事项</w:t>
          </w:r>
          <w:r>
            <w:rPr>
              <w:sz w:val="24"/>
              <w:szCs w:val="24"/>
            </w:rPr>
            <w:tab/>
          </w:r>
          <w:r>
            <w:rPr>
              <w:sz w:val="24"/>
              <w:szCs w:val="24"/>
            </w:rPr>
            <w:fldChar w:fldCharType="begin"/>
          </w:r>
          <w:r>
            <w:rPr>
              <w:sz w:val="24"/>
              <w:szCs w:val="24"/>
            </w:rPr>
            <w:instrText xml:space="preserve"> PAGEREF _Toc11971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_Toc27268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（五） </w:t>
          </w:r>
          <w:r>
            <w:rPr>
              <w:rFonts w:hint="eastAsia" w:ascii="楷体" w:hAnsi="楷体" w:eastAsia="楷体"/>
              <w:sz w:val="24"/>
              <w:szCs w:val="24"/>
              <w:highlight w:val="none"/>
            </w:rPr>
            <w:t>缴费状态问题</w:t>
          </w:r>
          <w:r>
            <w:rPr>
              <w:sz w:val="24"/>
              <w:szCs w:val="24"/>
            </w:rPr>
            <w:tab/>
          </w:r>
          <w:r>
            <w:rPr>
              <w:sz w:val="24"/>
              <w:szCs w:val="24"/>
            </w:rPr>
            <w:fldChar w:fldCharType="begin"/>
          </w:r>
          <w:r>
            <w:rPr>
              <w:sz w:val="24"/>
              <w:szCs w:val="24"/>
            </w:rPr>
            <w:instrText xml:space="preserve"> PAGEREF _Toc27268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_Toc12964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十六、 </w:t>
          </w:r>
          <w:r>
            <w:rPr>
              <w:rFonts w:hint="eastAsia" w:ascii="黑体" w:hAnsi="黑体" w:eastAsia="黑体"/>
              <w:bCs/>
              <w:sz w:val="24"/>
              <w:szCs w:val="24"/>
              <w:highlight w:val="none"/>
            </w:rPr>
            <w:t>疫情防控要求</w:t>
          </w:r>
          <w:r>
            <w:rPr>
              <w:sz w:val="24"/>
              <w:szCs w:val="24"/>
            </w:rPr>
            <w:tab/>
          </w:r>
          <w:r>
            <w:rPr>
              <w:sz w:val="24"/>
              <w:szCs w:val="24"/>
            </w:rPr>
            <w:fldChar w:fldCharType="begin"/>
          </w:r>
          <w:r>
            <w:rPr>
              <w:sz w:val="24"/>
              <w:szCs w:val="24"/>
            </w:rPr>
            <w:instrText xml:space="preserve"> PAGEREF _Toc12964 </w:instrText>
          </w:r>
          <w:r>
            <w:rPr>
              <w:sz w:val="24"/>
              <w:szCs w:val="24"/>
            </w:rPr>
            <w:fldChar w:fldCharType="separate"/>
          </w:r>
          <w:r>
            <w:rPr>
              <w:sz w:val="24"/>
              <w:szCs w:val="24"/>
            </w:rPr>
            <w:t>27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lang w:eastAsia="zh-CN"/>
            </w:rPr>
            <w:t>境内考生防疫要求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w:t>
          </w:r>
          <w:r>
            <w:rPr>
              <w:rFonts w:hint="eastAsia" w:ascii="楷体" w:hAnsi="楷体" w:eastAsia="楷体"/>
              <w:sz w:val="24"/>
              <w:szCs w:val="24"/>
              <w:lang w:eastAsia="zh-CN"/>
            </w:rPr>
            <w:t>二</w:t>
          </w:r>
          <w:r>
            <w:rPr>
              <w:rFonts w:hint="eastAsia" w:ascii="楷体" w:hAnsi="楷体" w:eastAsia="楷体"/>
              <w:sz w:val="24"/>
              <w:szCs w:val="24"/>
            </w:rPr>
            <w:t xml:space="preserve">） </w:t>
          </w:r>
          <w:r>
            <w:rPr>
              <w:rFonts w:hint="eastAsia" w:ascii="楷体" w:hAnsi="楷体" w:eastAsia="楷体"/>
              <w:sz w:val="24"/>
              <w:szCs w:val="24"/>
              <w:lang w:eastAsia="zh-CN"/>
            </w:rPr>
            <w:t>境外考生防疫要求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8</w:t>
          </w:r>
          <w:r>
            <w:rPr>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Cs w:val="24"/>
            </w:rPr>
          </w:pPr>
          <w:r>
            <w:rPr>
              <w:rFonts w:hint="eastAsia" w:ascii="仿宋" w:hAnsi="仿宋" w:eastAsia="仿宋" w:cs="仿宋"/>
              <w:color w:val="auto"/>
              <w:sz w:val="24"/>
              <w:szCs w:val="24"/>
            </w:rPr>
            <w:t>注：可通过按住ctrl并单击目录，或点击“视图——导航窗格”进行快速检索。</w:t>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Cs w:val="24"/>
            </w:rPr>
            <w:fldChar w:fldCharType="end"/>
          </w:r>
        </w:p>
      </w:sdtContent>
    </w:sdt>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根据事业单位招聘有关规定和《中共中央组织部办公厅 人力资源社会保障部办公厅关于应对新冠肺炎疫情影响做好事业单位公开招聘高校毕业生工作的通知》（人社厅发〔2020〕27号）等相关文件精神，厦门市、区组织人社部门联合编写了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门市事业单位市、区联合招聘编内工作人员考试报考指南》。本指南仅适用于</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厦门市事业单位市、区联合招聘编内工作人员考试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2780"/>
      <w:r>
        <w:rPr>
          <w:rFonts w:hint="eastAsia" w:ascii="黑体" w:hAnsi="黑体" w:eastAsia="黑体"/>
          <w:b/>
          <w:bCs/>
          <w:color w:val="auto"/>
          <w:sz w:val="32"/>
          <w:szCs w:val="32"/>
          <w:highlight w:val="none"/>
        </w:rPr>
        <w:t>基本条件</w:t>
      </w:r>
      <w:bookmarkEnd w:id="1"/>
    </w:p>
    <w:p>
      <w:pPr>
        <w:numPr>
          <w:ilvl w:val="0"/>
          <w:numId w:val="2"/>
        </w:numPr>
        <w:ind w:left="0" w:leftChars="0" w:firstLine="420" w:firstLineChars="0"/>
        <w:rPr>
          <w:rFonts w:hint="eastAsia" w:ascii="仿宋_GB2312" w:eastAsia="仿宋_GB2312"/>
          <w:color w:val="auto"/>
          <w:sz w:val="32"/>
          <w:szCs w:val="32"/>
          <w:highlight w:val="none"/>
        </w:rPr>
      </w:pPr>
      <w:bookmarkStart w:id="2" w:name="_Toc17638_WPSOffice_Level2"/>
      <w:bookmarkStart w:id="3" w:name="_Toc19262_WPSOffice_Level2"/>
      <w:bookmarkStart w:id="4" w:name="_Toc29243_WPSOffice_Level2"/>
      <w:bookmarkStart w:id="5" w:name="_Toc9119_WPSOffice_Level2"/>
      <w:r>
        <w:rPr>
          <w:rFonts w:hint="eastAsia" w:ascii="仿宋_GB2312" w:eastAsia="仿宋_GB2312"/>
          <w:color w:val="auto"/>
          <w:sz w:val="32"/>
          <w:szCs w:val="32"/>
          <w:highlight w:val="none"/>
        </w:rPr>
        <w:t>具有中华人民共和国国籍；</w:t>
      </w:r>
      <w:bookmarkEnd w:id="2"/>
      <w:bookmarkEnd w:id="3"/>
      <w:bookmarkEnd w:id="4"/>
      <w:bookmarkEnd w:id="5"/>
      <w:bookmarkStart w:id="6" w:name="_Toc17350_WPSOffice_Level2"/>
      <w:bookmarkStart w:id="7" w:name="_Toc4207_WPSOffice_Level2"/>
      <w:bookmarkStart w:id="8" w:name="_Toc11941_WPSOffice_Level2"/>
      <w:bookmarkStart w:id="9" w:name="_Toc12392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拥护中华人民共和国宪法；</w:t>
      </w:r>
      <w:bookmarkEnd w:id="6"/>
      <w:bookmarkEnd w:id="7"/>
      <w:bookmarkEnd w:id="8"/>
      <w:bookmarkEnd w:id="9"/>
      <w:bookmarkStart w:id="10" w:name="_Toc6014_WPSOffice_Level2"/>
      <w:bookmarkStart w:id="11" w:name="_Toc9634_WPSOffice_Level2"/>
      <w:bookmarkStart w:id="12" w:name="_Toc7847_WPSOffice_Level2"/>
      <w:bookmarkStart w:id="13" w:name="_Toc20094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拥护中国共产党的领导；</w:t>
      </w:r>
      <w:bookmarkEnd w:id="10"/>
      <w:bookmarkEnd w:id="11"/>
      <w:bookmarkEnd w:id="12"/>
      <w:bookmarkEnd w:id="13"/>
      <w:bookmarkStart w:id="14" w:name="_Toc30877_WPSOffice_Level2"/>
      <w:bookmarkStart w:id="15" w:name="_Toc27016_WPSOffice_Level2"/>
      <w:bookmarkStart w:id="16" w:name="_Toc6870_WPSOffice_Level2"/>
      <w:bookmarkStart w:id="17" w:name="_Toc13849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具有良好的品行和正常履行岗位职责的身体条件</w:t>
      </w:r>
      <w:bookmarkEnd w:id="14"/>
      <w:bookmarkEnd w:id="15"/>
      <w:bookmarkEnd w:id="16"/>
      <w:bookmarkEnd w:id="17"/>
      <w:bookmarkStart w:id="18" w:name="_Toc26060_WPSOffice_Level2"/>
      <w:bookmarkStart w:id="19" w:name="_Toc4758_WPSOffice_Level2"/>
      <w:bookmarkStart w:id="20" w:name="_Toc10788_WPSOffice_Level2"/>
      <w:bookmarkStart w:id="21" w:name="_Toc19929_WPSOffice_Level2"/>
      <w:r>
        <w:rPr>
          <w:rFonts w:hint="eastAsia" w:ascii="仿宋_GB2312" w:eastAsia="仿宋_GB2312"/>
          <w:color w:val="auto"/>
          <w:sz w:val="32"/>
          <w:szCs w:val="32"/>
          <w:highlight w:val="none"/>
          <w:lang w:eastAsia="zh-CN"/>
        </w:rPr>
        <w:t>；</w:t>
      </w:r>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具备招聘岗位设置的资格条件。</w:t>
      </w:r>
      <w:bookmarkEnd w:id="18"/>
      <w:bookmarkEnd w:id="19"/>
      <w:bookmarkEnd w:id="20"/>
      <w:bookmarkEnd w:id="21"/>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2" w:name="_Toc16690"/>
      <w:r>
        <w:rPr>
          <w:rFonts w:hint="eastAsia" w:ascii="黑体" w:hAnsi="黑体" w:eastAsia="黑体"/>
          <w:b/>
          <w:bCs/>
          <w:color w:val="auto"/>
          <w:sz w:val="32"/>
          <w:szCs w:val="32"/>
          <w:highlight w:val="none"/>
        </w:rPr>
        <w:t>不得报考或取消报考（聘用）资格的情形</w:t>
      </w:r>
      <w:bookmarkEnd w:id="2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（一）曾因犯罪受过刑事处罚的；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（二）曾被开除公职的；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（三）公务员或参照公务员法管理机关（单位）工作人员（以下简称“参公人员”）被辞退未满5年的；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（四）考录（不含转任）后服务年限（含试用期）不满2年以及未达到与当地公务员主管部门或单位组织人事部门约定服务年限的公务员和参公人员；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（五）报名时不是试用期内公务员或参公人员，但在报名之后、聘用之前成为试用期内公务员或参公人员的，取消其考试或聘用资格；</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（六）现役军人</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（七）普通高等院校全日制在读的非应届毕业生（即202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年及以后才学业期满的全日制普通教育学生）；</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 xml:space="preserve">或正在接受纪律审查的;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（九）聘用后即构成应回避关系的；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十</w:t>
      </w:r>
      <w:r>
        <w:rPr>
          <w:rFonts w:hint="eastAsia" w:ascii="仿宋_GB2312" w:eastAsia="仿宋_GB2312"/>
          <w:color w:val="auto"/>
          <w:sz w:val="32"/>
          <w:szCs w:val="32"/>
          <w:highlight w:val="none"/>
        </w:rPr>
        <w:t xml:space="preserve">）法律法规规章规定不得聘为事业单位人员的。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3" w:name="_Toc31201"/>
      <w:r>
        <w:rPr>
          <w:rFonts w:hint="eastAsia" w:ascii="黑体" w:hAnsi="黑体" w:eastAsia="黑体"/>
          <w:b/>
          <w:bCs/>
          <w:color w:val="auto"/>
          <w:sz w:val="32"/>
          <w:szCs w:val="32"/>
          <w:highlight w:val="none"/>
          <w:lang w:eastAsia="zh-CN"/>
        </w:rPr>
        <w:t>选报岗位</w:t>
      </w:r>
      <w:r>
        <w:rPr>
          <w:rFonts w:hint="eastAsia" w:ascii="黑体" w:hAnsi="黑体" w:eastAsia="黑体"/>
          <w:b/>
          <w:bCs/>
          <w:color w:val="auto"/>
          <w:sz w:val="32"/>
          <w:szCs w:val="32"/>
          <w:highlight w:val="none"/>
        </w:rPr>
        <w:t>须知</w:t>
      </w:r>
      <w:bookmarkEnd w:id="23"/>
    </w:p>
    <w:p>
      <w:pPr>
        <w:ind w:firstLine="643" w:firstLineChars="200"/>
        <w:outlineLvl w:val="1"/>
        <w:rPr>
          <w:rFonts w:ascii="楷体" w:hAnsi="楷体" w:eastAsia="楷体"/>
          <w:b/>
          <w:color w:val="auto"/>
          <w:sz w:val="32"/>
          <w:szCs w:val="32"/>
          <w:highlight w:val="none"/>
        </w:rPr>
      </w:pPr>
      <w:bookmarkStart w:id="24" w:name="_Toc14652"/>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报考资格</w:t>
      </w:r>
      <w:r>
        <w:rPr>
          <w:rFonts w:hint="eastAsia" w:ascii="楷体" w:hAnsi="楷体" w:eastAsia="楷体"/>
          <w:b/>
          <w:color w:val="auto"/>
          <w:sz w:val="32"/>
          <w:szCs w:val="32"/>
          <w:highlight w:val="none"/>
        </w:rPr>
        <w:t>条件确认</w:t>
      </w:r>
      <w:bookmarkEnd w:id="2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2.本次考试全市统一笔试时间并采用同一网络报名平台，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个岗位，通过资格初审后不得更改，并以通过资格初审的岗位进行缴费和参加考试。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报名人数统计每天24:00更新一次，</w:t>
      </w:r>
      <w:r>
        <w:rPr>
          <w:rFonts w:hint="eastAsia" w:ascii="仿宋_GB2312" w:eastAsia="仿宋_GB2312"/>
          <w:color w:val="auto"/>
          <w:sz w:val="32"/>
          <w:szCs w:val="32"/>
          <w:highlight w:val="none"/>
          <w:u w:val="none"/>
          <w:lang w:val="en-US" w:eastAsia="zh-CN"/>
        </w:rPr>
        <w:t>8月8日</w:t>
      </w:r>
      <w:r>
        <w:rPr>
          <w:rFonts w:hint="eastAsia" w:ascii="仿宋_GB2312" w:eastAsia="仿宋_GB2312"/>
          <w:color w:val="auto"/>
          <w:sz w:val="32"/>
          <w:szCs w:val="32"/>
          <w:highlight w:val="none"/>
        </w:rPr>
        <w:t>24:00起不再更新。请符合报考条件的人员尽早报名并缴费，防止出现网络拥堵无法成功报名，错失考试机会。</w:t>
      </w:r>
    </w:p>
    <w:p>
      <w:pPr>
        <w:ind w:firstLine="643" w:firstLineChars="200"/>
        <w:outlineLvl w:val="1"/>
        <w:rPr>
          <w:rFonts w:hint="eastAsia" w:ascii="楷体" w:hAnsi="楷体" w:eastAsia="楷体"/>
          <w:b/>
          <w:color w:val="auto"/>
          <w:sz w:val="32"/>
          <w:szCs w:val="32"/>
          <w:highlight w:val="none"/>
          <w:lang w:eastAsia="zh-CN"/>
        </w:rPr>
      </w:pPr>
      <w:bookmarkStart w:id="25" w:name="_Toc10274"/>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2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 ②着帽子</w:t>
      </w:r>
      <w:r>
        <w:rPr>
          <w:rFonts w:hint="eastAsia" w:ascii="仿宋_GB2312" w:eastAsia="仿宋_GB2312"/>
          <w:color w:val="auto"/>
          <w:sz w:val="32"/>
          <w:szCs w:val="32"/>
          <w:highlight w:val="none"/>
          <w:lang w:eastAsia="zh-CN"/>
        </w:rPr>
        <w:t>或太醒目、夸张首饰等； ③模糊不清晰的； ④眼镜反光的；⑤明显不是个人照片</w:t>
      </w:r>
      <w:r>
        <w:rPr>
          <w:rFonts w:hint="eastAsia" w:ascii="仿宋_GB2312" w:eastAsia="仿宋_GB2312"/>
          <w:color w:val="auto"/>
          <w:sz w:val="32"/>
          <w:szCs w:val="32"/>
          <w:highlight w:val="none"/>
        </w:rPr>
        <w:t>的（如风景照、名人照等）； ⑥随意自拍的半身照，全身照等无法看清楚脸的； ⑦头发刘海遮挡面大的；⑧照片比例变形的； 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26" w:name="_Toc22780"/>
      <w:r>
        <w:rPr>
          <w:rFonts w:hint="eastAsia" w:ascii="楷体" w:hAnsi="楷体" w:eastAsia="楷体"/>
          <w:b/>
          <w:color w:val="auto"/>
          <w:sz w:val="32"/>
          <w:szCs w:val="32"/>
          <w:highlight w:val="none"/>
          <w:lang w:eastAsia="zh-CN"/>
        </w:rPr>
        <w:t>个人简历</w:t>
      </w:r>
      <w:bookmarkEnd w:id="2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32"/>
          <w:szCs w:val="32"/>
          <w:highlight w:val="yellow"/>
          <w:lang w:eastAsia="zh-CN"/>
        </w:rPr>
      </w:pPr>
      <w:r>
        <w:rPr>
          <w:rFonts w:hint="eastAsia" w:ascii="仿宋_GB2312" w:eastAsia="仿宋_GB2312"/>
          <w:color w:val="auto"/>
          <w:sz w:val="32"/>
          <w:szCs w:val="32"/>
          <w:highlight w:val="none"/>
          <w:lang w:val="en-US" w:eastAsia="zh-CN"/>
        </w:rPr>
        <w:t xml:space="preserve">    </w:t>
      </w:r>
      <w:bookmarkStart w:id="27" w:name="_Toc28349"/>
      <w:bookmarkStart w:id="28" w:name="_Toc11175"/>
      <w:bookmarkStart w:id="29" w:name="_Toc4830"/>
      <w:bookmarkStart w:id="30" w:name="_Toc5535"/>
      <w:bookmarkStart w:id="31" w:name="_Toc29293"/>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曾在报名系统中注册登记的考生，本次报考前务必首先根据实际情况重新修改完善个人相关信息（截至报名日或报名截止日），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27"/>
      <w:bookmarkEnd w:id="2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报名提交审核后修改填写的个人信息，系统无法自动更新呈现。为避免所报考岗位审核人员按原信息审核判定不符合，请务必在报名信息提交前完善并确认个人信息无误。</w:t>
      </w:r>
      <w:bookmarkEnd w:id="29"/>
      <w:bookmarkEnd w:id="30"/>
      <w:bookmarkEnd w:id="3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ascii="楷体" w:hAnsi="楷体" w:eastAsia="楷体"/>
          <w:b/>
          <w:color w:val="auto"/>
          <w:sz w:val="32"/>
          <w:szCs w:val="32"/>
          <w:highlight w:val="none"/>
        </w:rPr>
      </w:pPr>
      <w:bookmarkStart w:id="32" w:name="_Toc119"/>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）专门岗位</w:t>
      </w:r>
      <w:bookmarkEnd w:id="32"/>
    </w:p>
    <w:p>
      <w:pPr>
        <w:ind w:firstLine="640" w:firstLineChars="200"/>
        <w:rPr>
          <w:rFonts w:ascii="仿宋_GB2312" w:eastAsia="仿宋_GB2312"/>
          <w:color w:val="auto"/>
          <w:sz w:val="32"/>
          <w:szCs w:val="32"/>
          <w:highlight w:val="yellow"/>
        </w:rPr>
      </w:pPr>
      <w:r>
        <w:rPr>
          <w:rFonts w:hint="eastAsia" w:ascii="仿宋_GB2312" w:eastAsia="仿宋_GB2312"/>
          <w:color w:val="auto"/>
          <w:sz w:val="32"/>
          <w:szCs w:val="32"/>
          <w:highlight w:val="none"/>
        </w:rPr>
        <w:t>1.001-00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.报考专门岗位人员须在网上报名时如实填报，并</w:t>
      </w:r>
      <w:r>
        <w:rPr>
          <w:rFonts w:hint="eastAsia" w:ascii="仿宋_GB2312" w:eastAsia="仿宋_GB2312"/>
          <w:color w:val="auto"/>
          <w:sz w:val="32"/>
          <w:szCs w:val="32"/>
          <w:highlight w:val="none"/>
          <w:lang w:eastAsia="zh-CN"/>
        </w:rPr>
        <w:t>于报名期间主动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大学生退役士兵，可于上班时间持身份证、退伍证前往厦门市退役军人事务局移交安置与就业创业处开具证明材料（联系电话0592-2226263</w:t>
      </w:r>
      <w:r>
        <w:rPr>
          <w:rFonts w:hint="eastAsia" w:ascii="仿宋_GB2312" w:eastAsia="仿宋_GB2312"/>
          <w:color w:val="auto"/>
          <w:sz w:val="32"/>
          <w:szCs w:val="32"/>
          <w:highlight w:val="none"/>
          <w:lang w:eastAsia="zh-CN"/>
        </w:rPr>
        <w:t>），此前已由民政部门开具的证明继续有效</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军人随军家属提供军人所在单位政治工作部门出具的证明材料、家属随军报告表和户口本原件及复印件，由厦门警备区政治工作处审核并出具书面证明材料（联系电话0592-6332251）；</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退役军人事务局移交安置和就业创业处审核并出具书面证明材料（联系电话：0592-2226255）。</w:t>
      </w:r>
    </w:p>
    <w:p>
      <w:pPr>
        <w:ind w:firstLine="643" w:firstLineChars="200"/>
        <w:outlineLvl w:val="1"/>
        <w:rPr>
          <w:rFonts w:ascii="楷体" w:hAnsi="楷体" w:eastAsia="楷体"/>
          <w:b/>
          <w:color w:val="auto"/>
          <w:sz w:val="32"/>
          <w:szCs w:val="32"/>
          <w:highlight w:val="none"/>
        </w:rPr>
      </w:pPr>
      <w:bookmarkStart w:id="33" w:name="_Toc987"/>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五</w:t>
      </w:r>
      <w:r>
        <w:rPr>
          <w:rFonts w:hint="eastAsia" w:ascii="楷体" w:hAnsi="楷体" w:eastAsia="楷体"/>
          <w:b/>
          <w:color w:val="auto"/>
          <w:sz w:val="32"/>
          <w:szCs w:val="32"/>
          <w:highlight w:val="none"/>
        </w:rPr>
        <w:t>）回避情形</w:t>
      </w:r>
      <w:bookmarkEnd w:id="33"/>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、纪检监察、审计、财务工作的岗位，也不得聘用至双方直接隶属于同一领导人员的从事组织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、纪检监察、审计、财务工作的内设机构正职岗位：</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夫妻关系</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直系血亲关系，包括祖父母、外祖父母、父母、子女、孙子女、外孙子女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三代以内旁系血亲关系，包括叔伯姑舅姨、兄弟姐妹、堂兄弟姐妹、表兄弟姐妹、侄子女、甥子女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近姻亲关系，包括配偶的父母、配偶的兄弟姐妹及其配偶、子女的配偶及子女配偶的父母、三代以内旁系血亲的配偶</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所称直接上下级领导关系包括：</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领导班子正职与副职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同一内设机构正职与副职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上级正职、副职与下级正职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单位无内设机构的，其正职、副职与其他管理人员以及从事审计、财务工作的专业技术人员</w:t>
      </w:r>
      <w:r>
        <w:rPr>
          <w:rFonts w:ascii="仿宋_GB2312" w:eastAsia="仿宋_GB2312"/>
          <w:color w:val="auto"/>
          <w:sz w:val="32"/>
          <w:szCs w:val="32"/>
          <w:u w:val="none"/>
        </w:rPr>
        <w:t>;</w:t>
      </w:r>
    </w:p>
    <w:p>
      <w:pPr>
        <w:ind w:firstLine="640" w:firstLineChars="200"/>
        <w:rPr>
          <w:rFonts w:hint="eastAsia"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从事招聘工作的人员</w:t>
      </w:r>
      <w:r>
        <w:rPr>
          <w:rFonts w:hint="eastAsia" w:ascii="仿宋_GB2312" w:eastAsia="仿宋_GB2312"/>
          <w:color w:val="auto"/>
          <w:sz w:val="32"/>
          <w:szCs w:val="32"/>
          <w:u w:val="none"/>
          <w:lang w:eastAsia="zh-CN"/>
        </w:rPr>
        <w:t>存在应当回避情形</w:t>
      </w:r>
      <w:r>
        <w:rPr>
          <w:rFonts w:hint="eastAsia" w:ascii="仿宋_GB2312" w:eastAsia="仿宋_GB2312"/>
          <w:color w:val="auto"/>
          <w:sz w:val="32"/>
          <w:szCs w:val="32"/>
          <w:u w:val="none"/>
        </w:rPr>
        <w:t>的，须实行履职回避。</w:t>
      </w:r>
    </w:p>
    <w:p>
      <w:pPr>
        <w:numPr>
          <w:ilvl w:val="0"/>
          <w:numId w:val="4"/>
        </w:numPr>
        <w:ind w:firstLine="643" w:firstLineChars="200"/>
        <w:outlineLvl w:val="0"/>
        <w:rPr>
          <w:rFonts w:hint="eastAsia" w:ascii="黑体" w:hAnsi="黑体" w:eastAsia="黑体"/>
          <w:b/>
          <w:bCs/>
          <w:color w:val="auto"/>
          <w:sz w:val="32"/>
          <w:szCs w:val="32"/>
          <w:highlight w:val="none"/>
          <w:lang w:eastAsia="zh-CN"/>
        </w:rPr>
      </w:pPr>
      <w:bookmarkStart w:id="34" w:name="_Toc21604"/>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34"/>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如无特别说明，相关年限的计算、证书取得时间等，均指</w:t>
      </w:r>
      <w:r>
        <w:rPr>
          <w:rFonts w:hint="eastAsia" w:ascii="仿宋_GB2312" w:eastAsia="仿宋_GB2312"/>
          <w:color w:val="auto"/>
          <w:sz w:val="32"/>
          <w:szCs w:val="32"/>
          <w:u w:val="none"/>
        </w:rPr>
        <w:t>计算截</w:t>
      </w:r>
      <w:r>
        <w:rPr>
          <w:rFonts w:hint="eastAsia" w:ascii="仿宋_GB2312" w:eastAsia="仿宋_GB2312"/>
          <w:color w:val="auto"/>
          <w:sz w:val="32"/>
          <w:szCs w:val="32"/>
          <w:u w:val="none"/>
          <w:lang w:eastAsia="zh-CN"/>
        </w:rPr>
        <w:t>至</w:t>
      </w:r>
      <w:r>
        <w:rPr>
          <w:rFonts w:hint="eastAsia" w:ascii="仿宋_GB2312" w:eastAsia="仿宋_GB2312"/>
          <w:color w:val="auto"/>
          <w:sz w:val="32"/>
          <w:szCs w:val="32"/>
          <w:u w:val="none"/>
          <w:lang w:val="en-US" w:eastAsia="zh-CN"/>
        </w:rPr>
        <w:t>报名截止日</w:t>
      </w:r>
      <w:r>
        <w:rPr>
          <w:rFonts w:hint="eastAsia" w:ascii="仿宋_GB2312" w:eastAsia="仿宋_GB2312"/>
          <w:color w:val="auto"/>
          <w:sz w:val="32"/>
          <w:szCs w:val="32"/>
          <w:u w:val="none"/>
          <w:lang w:eastAsia="zh-CN"/>
        </w:rPr>
        <w:t>。</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年龄</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最高年龄要求30岁是指19</w:t>
      </w:r>
      <w:r>
        <w:rPr>
          <w:rFonts w:hint="eastAsia" w:ascii="仿宋_GB2312" w:eastAsia="仿宋_GB2312"/>
          <w:color w:val="auto"/>
          <w:sz w:val="32"/>
          <w:szCs w:val="32"/>
          <w:highlight w:val="none"/>
          <w:u w:val="none"/>
          <w:lang w:val="en-US" w:eastAsia="zh-CN"/>
        </w:rPr>
        <w:t>89</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val="en-US" w:eastAsia="zh-CN"/>
        </w:rPr>
        <w:t>10</w:t>
      </w:r>
      <w:r>
        <w:rPr>
          <w:rFonts w:hint="eastAsia" w:ascii="仿宋_GB2312" w:eastAsia="仿宋_GB2312"/>
          <w:color w:val="auto"/>
          <w:sz w:val="32"/>
          <w:szCs w:val="32"/>
          <w:highlight w:val="none"/>
          <w:u w:val="none"/>
        </w:rPr>
        <w:t>日（不含）之后出生的人员。最高年龄要求</w:t>
      </w:r>
      <w:r>
        <w:rPr>
          <w:rFonts w:hint="eastAsia" w:ascii="仿宋_GB2312" w:eastAsia="仿宋_GB2312"/>
          <w:color w:val="auto"/>
          <w:sz w:val="32"/>
          <w:szCs w:val="32"/>
          <w:highlight w:val="none"/>
          <w:u w:val="none"/>
          <w:lang w:val="en-US" w:eastAsia="zh-CN"/>
        </w:rPr>
        <w:t>35岁、40岁等，</w:t>
      </w:r>
      <w:r>
        <w:rPr>
          <w:rFonts w:hint="eastAsia" w:ascii="仿宋_GB2312" w:eastAsia="仿宋_GB2312"/>
          <w:color w:val="auto"/>
          <w:sz w:val="32"/>
          <w:szCs w:val="32"/>
          <w:highlight w:val="none"/>
          <w:u w:val="none"/>
        </w:rPr>
        <w:t>以此类推。</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《报考指南》要求具有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报名截止日</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35" w:name="_Toc14880"/>
      <w:r>
        <w:rPr>
          <w:rFonts w:hint="eastAsia" w:ascii="黑体" w:hAnsi="黑体" w:eastAsia="黑体"/>
          <w:b/>
          <w:bCs/>
          <w:color w:val="auto"/>
          <w:sz w:val="32"/>
          <w:szCs w:val="32"/>
          <w:highlight w:val="none"/>
        </w:rPr>
        <w:t>学历（位）认定</w:t>
      </w:r>
      <w:bookmarkEnd w:id="3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岗位资格条件要求的学历(位)须是</w:t>
      </w:r>
      <w:r>
        <w:rPr>
          <w:rFonts w:hint="eastAsia" w:ascii="仿宋_GB2312" w:eastAsia="仿宋_GB2312"/>
          <w:color w:val="auto"/>
          <w:sz w:val="32"/>
          <w:szCs w:val="32"/>
          <w:highlight w:val="none"/>
          <w:lang w:eastAsia="zh-CN"/>
        </w:rPr>
        <w:t>国家</w:t>
      </w:r>
      <w:r>
        <w:rPr>
          <w:rFonts w:hint="eastAsia" w:ascii="仿宋_GB2312" w:eastAsia="仿宋_GB2312"/>
          <w:color w:val="auto"/>
          <w:sz w:val="32"/>
          <w:szCs w:val="32"/>
          <w:highlight w:val="none"/>
          <w:u w:val="none"/>
          <w:lang w:eastAsia="zh-CN"/>
        </w:rPr>
        <w:t>承认</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国民教育毕业学历(位)。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用于报考的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（二）境外学历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持境外学历（位）报考的，应提供教育部留学服务中心出具的《国外学历学位认证书》或《香港、澳门特别行政区学历学位认证书》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境</w:t>
      </w:r>
      <w:r>
        <w:rPr>
          <w:rFonts w:hint="eastAsia" w:ascii="仿宋_GB2312" w:eastAsia="仿宋_GB2312"/>
          <w:color w:val="auto"/>
          <w:sz w:val="32"/>
          <w:szCs w:val="32"/>
          <w:highlight w:val="none"/>
          <w:u w:val="none"/>
        </w:rPr>
        <w:t>外院校联合办学取得境外学历学位的，需提供教育部留学服务中心出具的《联合办学学历学位评估意见书》或《联合办学学历学位认证书》。</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持境外学历（位）者，也可报考要求全日制普教学历（位）的岗位，但岗位资格复核时需提交或书面承诺于2020年12月31日前取得并能提供符合岗位报考条件的相应学历(位)证书及其认证书，否则视为自动放弃考试（聘用）资格。</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（三）我省“双学位”“双专业”学历</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全日制普通教育2020届毕业生尚未取得相应学历（位）的，可持学校出具的《就业推荐表》报名，但须</w:t>
      </w:r>
      <w:r>
        <w:rPr>
          <w:rFonts w:hint="eastAsia" w:ascii="仿宋_GB2312" w:eastAsia="仿宋_GB2312"/>
          <w:color w:val="auto"/>
          <w:sz w:val="32"/>
          <w:szCs w:val="32"/>
          <w:highlight w:val="none"/>
          <w:u w:val="none"/>
          <w:lang w:eastAsia="zh-CN"/>
        </w:rPr>
        <w:t>向招聘单位书面承诺</w:t>
      </w:r>
      <w:r>
        <w:rPr>
          <w:rFonts w:hint="eastAsia" w:ascii="仿宋_GB2312" w:eastAsia="仿宋_GB2312"/>
          <w:color w:val="auto"/>
          <w:sz w:val="32"/>
          <w:szCs w:val="32"/>
          <w:highlight w:val="none"/>
          <w:u w:val="none"/>
        </w:rPr>
        <w:t>于2020年12月31日前取得并能提供符合岗位报考条件的相应学历(位)证书，否则视为自动放弃考试（聘用）资格。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36" w:name="_Toc3222"/>
      <w:r>
        <w:rPr>
          <w:rFonts w:hint="eastAsia" w:ascii="黑体" w:hAnsi="黑体" w:eastAsia="黑体"/>
          <w:b/>
          <w:bCs/>
          <w:color w:val="auto"/>
          <w:sz w:val="32"/>
          <w:szCs w:val="32"/>
          <w:highlight w:val="none"/>
        </w:rPr>
        <w:t>专业</w:t>
      </w:r>
      <w:bookmarkEnd w:id="36"/>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37" w:name="_Toc11552"/>
      <w:r>
        <w:rPr>
          <w:rFonts w:hint="eastAsia" w:ascii="楷体" w:hAnsi="楷体" w:eastAsia="楷体"/>
          <w:b/>
          <w:color w:val="auto"/>
          <w:sz w:val="32"/>
          <w:szCs w:val="32"/>
          <w:highlight w:val="none"/>
        </w:rPr>
        <w:t>（一）填报专业名称</w:t>
      </w:r>
      <w:bookmarkEnd w:id="37"/>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全日制普通教育学历所学专业以毕业证书为准，非全日制普通教育和境外学历（位）以教育部学历（位）认证部门出具的认证报告为准。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38" w:name="_Toc23278"/>
      <w:r>
        <w:rPr>
          <w:rFonts w:hint="eastAsia" w:ascii="楷体" w:hAnsi="楷体" w:eastAsia="楷体"/>
          <w:b/>
          <w:color w:val="auto"/>
          <w:sz w:val="32"/>
          <w:szCs w:val="32"/>
          <w:highlight w:val="none"/>
        </w:rPr>
        <w:t>（二）专业与学历（位）的对应关系</w:t>
      </w:r>
      <w:bookmarkEnd w:id="38"/>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报考者可以使用本人已经获得的任意学历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及其对应的专业进行报考。例如，获得硕士研究生学历的报考者，可以用本人本科的学历及其对应的专业进行报考。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39" w:name="_Toc23984"/>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3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3" w:firstLineChars="200"/>
        <w:outlineLvl w:val="0"/>
        <w:rPr>
          <w:rFonts w:hint="eastAsia" w:ascii="黑体" w:hAnsi="黑体" w:eastAsia="黑体"/>
          <w:b/>
          <w:bCs/>
          <w:color w:val="auto"/>
          <w:sz w:val="32"/>
          <w:szCs w:val="32"/>
          <w:highlight w:val="none"/>
        </w:rPr>
      </w:pPr>
      <w:bookmarkStart w:id="40" w:name="_Toc16791"/>
      <w:r>
        <w:rPr>
          <w:rFonts w:hint="eastAsia" w:ascii="黑体" w:hAnsi="黑体" w:eastAsia="黑体"/>
          <w:b/>
          <w:bCs/>
          <w:color w:val="auto"/>
          <w:sz w:val="32"/>
          <w:szCs w:val="32"/>
          <w:highlight w:val="none"/>
        </w:rPr>
        <w:t>工作经历（验）</w:t>
      </w:r>
      <w:bookmarkEnd w:id="4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w:t>
      </w:r>
      <w:r>
        <w:rPr>
          <w:rFonts w:hint="eastAsia" w:ascii="仿宋_GB2312" w:eastAsia="仿宋_GB2312"/>
          <w:color w:val="auto"/>
          <w:sz w:val="32"/>
          <w:szCs w:val="32"/>
          <w:u w:val="none"/>
        </w:rPr>
        <w:t>养老保险缴费凭证或工资发放表等有效凭证、聘用</w:t>
      </w:r>
      <w:r>
        <w:rPr>
          <w:rFonts w:ascii="仿宋_GB2312" w:eastAsia="仿宋_GB2312"/>
          <w:color w:val="auto"/>
          <w:sz w:val="32"/>
          <w:szCs w:val="32"/>
          <w:u w:val="none"/>
        </w:rPr>
        <w:t>(</w:t>
      </w:r>
      <w:r>
        <w:rPr>
          <w:rFonts w:hint="eastAsia" w:ascii="仿宋_GB2312" w:eastAsia="仿宋_GB2312"/>
          <w:color w:val="auto"/>
          <w:sz w:val="32"/>
          <w:szCs w:val="32"/>
          <w:u w:val="none"/>
        </w:rPr>
        <w:t>劳动</w:t>
      </w:r>
      <w:r>
        <w:rPr>
          <w:rFonts w:ascii="仿宋_GB2312" w:eastAsia="仿宋_GB2312"/>
          <w:color w:val="auto"/>
          <w:sz w:val="32"/>
          <w:szCs w:val="32"/>
          <w:u w:val="none"/>
        </w:rPr>
        <w:t>)</w:t>
      </w:r>
      <w:r>
        <w:rPr>
          <w:rFonts w:hint="eastAsia" w:ascii="仿宋_GB2312" w:eastAsia="仿宋_GB2312"/>
          <w:color w:val="auto"/>
          <w:sz w:val="32"/>
          <w:szCs w:val="32"/>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。全日制普通教育毕业生参加经市人社局核定的职业见习，若从事的工作与招聘岗位要求的专业工作经验相关，其毕业后的职业见习年限可视同工作经验年限。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全日制普通教育期间的社会实践经历(含兼职工作等)，不能视为工作经历(验)。</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u w:val="none"/>
        </w:rPr>
        <w:t>不同单位的相同（似）工作经历（验）证明可分别开具，累计计算。</w:t>
      </w:r>
    </w:p>
    <w:p>
      <w:pPr>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eastAsia="zh-CN"/>
        </w:rPr>
        <w:t>例：岗位要求有</w:t>
      </w:r>
      <w:r>
        <w:rPr>
          <w:rFonts w:hint="eastAsia" w:ascii="仿宋_GB2312" w:eastAsia="仿宋_GB2312"/>
          <w:color w:val="auto"/>
          <w:sz w:val="32"/>
          <w:szCs w:val="32"/>
          <w:u w:val="none"/>
          <w:lang w:val="en-US" w:eastAsia="zh-CN"/>
        </w:rPr>
        <w:t>2年工作经历，</w:t>
      </w:r>
      <w:r>
        <w:rPr>
          <w:rFonts w:hint="eastAsia" w:ascii="仿宋_GB2312" w:eastAsia="仿宋_GB2312"/>
          <w:color w:val="auto"/>
          <w:sz w:val="32"/>
          <w:szCs w:val="32"/>
          <w:u w:val="none"/>
          <w:lang w:eastAsia="zh-CN"/>
        </w:rPr>
        <w:t>张三工作经历如下：</w:t>
      </w:r>
      <w:r>
        <w:rPr>
          <w:rFonts w:hint="eastAsia" w:ascii="仿宋_GB2312" w:eastAsia="仿宋_GB2312"/>
          <w:color w:val="auto"/>
          <w:sz w:val="32"/>
          <w:szCs w:val="32"/>
          <w:u w:val="none"/>
          <w:lang w:eastAsia="zh-CN"/>
        </w:rPr>
        <w:br w:type="textWrapping"/>
      </w:r>
      <w:r>
        <w:rPr>
          <w:rFonts w:hint="eastAsia" w:ascii="仿宋_GB2312" w:eastAsia="仿宋_GB2312"/>
          <w:color w:val="auto"/>
          <w:sz w:val="32"/>
          <w:szCs w:val="32"/>
          <w:u w:val="none"/>
          <w:lang w:val="en-US" w:eastAsia="zh-CN"/>
        </w:rPr>
        <w:t xml:space="preserve">        2018.8.7-2019.8.23在A单位上班 (13个月）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2019.10.8-2020.8.17在B单位上班(11个月）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累计24个月，满足2年工作经历。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41" w:name="_Toc24401"/>
      <w:r>
        <w:rPr>
          <w:rFonts w:hint="eastAsia" w:ascii="黑体" w:hAnsi="黑体" w:eastAsia="黑体"/>
          <w:b/>
          <w:bCs/>
          <w:color w:val="auto"/>
          <w:sz w:val="32"/>
          <w:szCs w:val="32"/>
          <w:highlight w:val="none"/>
        </w:rPr>
        <w:t>免笔试、开考比例、报名费</w:t>
      </w:r>
      <w:bookmarkEnd w:id="41"/>
    </w:p>
    <w:p>
      <w:pPr>
        <w:ind w:firstLine="643" w:firstLineChars="200"/>
        <w:outlineLvl w:val="1"/>
        <w:rPr>
          <w:rFonts w:hint="eastAsia" w:ascii="楷体" w:hAnsi="楷体" w:eastAsia="楷体" w:cs="楷体"/>
          <w:b/>
          <w:bCs/>
          <w:color w:val="auto"/>
          <w:sz w:val="32"/>
          <w:szCs w:val="32"/>
          <w:highlight w:val="none"/>
          <w:lang w:eastAsia="zh-CN"/>
        </w:rPr>
      </w:pPr>
      <w:bookmarkStart w:id="42" w:name="_Toc16387"/>
      <w:r>
        <w:rPr>
          <w:rFonts w:hint="eastAsia" w:ascii="楷体" w:hAnsi="楷体" w:eastAsia="楷体" w:cs="楷体"/>
          <w:b/>
          <w:bCs/>
          <w:color w:val="auto"/>
          <w:sz w:val="32"/>
          <w:szCs w:val="32"/>
          <w:highlight w:val="none"/>
          <w:lang w:eastAsia="zh-CN"/>
        </w:rPr>
        <w:t>（一）可免笔试情形</w:t>
      </w:r>
      <w:bookmarkEnd w:id="4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p>
      <w:pPr>
        <w:ind w:firstLine="643" w:firstLineChars="200"/>
        <w:outlineLvl w:val="1"/>
        <w:rPr>
          <w:rFonts w:hint="eastAsia" w:ascii="楷体" w:hAnsi="楷体" w:eastAsia="楷体" w:cs="楷体"/>
          <w:b/>
          <w:bCs/>
          <w:color w:val="auto"/>
          <w:sz w:val="32"/>
          <w:szCs w:val="32"/>
          <w:highlight w:val="none"/>
          <w:lang w:val="en-US" w:eastAsia="zh-CN"/>
        </w:rPr>
      </w:pPr>
      <w:bookmarkStart w:id="43" w:name="_Toc28093"/>
      <w:r>
        <w:rPr>
          <w:rFonts w:hint="eastAsia" w:ascii="楷体" w:hAnsi="楷体" w:eastAsia="楷体" w:cs="楷体"/>
          <w:b/>
          <w:bCs/>
          <w:color w:val="auto"/>
          <w:sz w:val="32"/>
          <w:szCs w:val="32"/>
          <w:highlight w:val="none"/>
          <w:lang w:eastAsia="zh-CN"/>
        </w:rPr>
        <w:t>（二）开考比例</w:t>
      </w:r>
      <w:bookmarkEnd w:id="4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符合岗位资格条件的报名人数与岗位拟聘人数比例达不到3:1的，原则上取消开考或</w:t>
      </w:r>
      <w:r>
        <w:rPr>
          <w:rFonts w:hint="eastAsia" w:ascii="仿宋_GB2312" w:eastAsia="仿宋_GB2312"/>
          <w:color w:val="auto"/>
          <w:sz w:val="32"/>
          <w:szCs w:val="32"/>
          <w:highlight w:val="none"/>
          <w:lang w:eastAsia="zh-CN"/>
        </w:rPr>
        <w:t>相应减少</w:t>
      </w:r>
      <w:r>
        <w:rPr>
          <w:rFonts w:hint="eastAsia" w:ascii="仿宋_GB2312" w:eastAsia="仿宋_GB2312"/>
          <w:color w:val="auto"/>
          <w:sz w:val="32"/>
          <w:szCs w:val="32"/>
          <w:highlight w:val="none"/>
        </w:rPr>
        <w:t>招聘人数。</w:t>
      </w:r>
    </w:p>
    <w:p>
      <w:pPr>
        <w:ind w:firstLine="643" w:firstLineChars="200"/>
        <w:outlineLvl w:val="1"/>
        <w:rPr>
          <w:rFonts w:hint="eastAsia" w:ascii="楷体" w:hAnsi="楷体" w:eastAsia="楷体" w:cs="楷体"/>
          <w:b/>
          <w:bCs/>
          <w:color w:val="auto"/>
          <w:sz w:val="32"/>
          <w:szCs w:val="32"/>
          <w:highlight w:val="none"/>
          <w:lang w:eastAsia="zh-CN"/>
        </w:rPr>
      </w:pPr>
      <w:bookmarkStart w:id="44" w:name="_Toc15572"/>
      <w:r>
        <w:rPr>
          <w:rFonts w:hint="eastAsia" w:ascii="楷体" w:hAnsi="楷体" w:eastAsia="楷体" w:cs="楷体"/>
          <w:b/>
          <w:bCs/>
          <w:color w:val="auto"/>
          <w:sz w:val="32"/>
          <w:szCs w:val="32"/>
          <w:highlight w:val="none"/>
          <w:lang w:eastAsia="zh-CN"/>
        </w:rPr>
        <w:t>（三）开考情况、退费说明</w:t>
      </w:r>
      <w:bookmarkEnd w:id="4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上述免笔试、取消开考、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招聘人数的岗位，由招聘单位及主管部门提出意见，报组织人社部门研究同意后</w:t>
      </w:r>
      <w:r>
        <w:rPr>
          <w:rFonts w:hint="eastAsia" w:ascii="仿宋_GB2312" w:eastAsia="仿宋_GB2312"/>
          <w:color w:val="auto"/>
          <w:sz w:val="32"/>
          <w:szCs w:val="32"/>
          <w:highlight w:val="none"/>
          <w:lang w:eastAsia="zh-CN"/>
        </w:rPr>
        <w:t>在“报名系统”</w:t>
      </w:r>
      <w:r>
        <w:rPr>
          <w:rFonts w:hint="eastAsia" w:ascii="仿宋_GB2312" w:eastAsia="仿宋_GB2312"/>
          <w:color w:val="auto"/>
          <w:sz w:val="32"/>
          <w:szCs w:val="32"/>
          <w:highlight w:val="none"/>
        </w:rPr>
        <w:t>另行公告。</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招聘岗位因未达到开考条件等原因取消招考的，将按照报考人员在“报名系统”中所填写的银行账号</w:t>
      </w:r>
      <w:r>
        <w:rPr>
          <w:rFonts w:hint="eastAsia" w:ascii="仿宋_GB2312" w:eastAsia="仿宋_GB2312"/>
          <w:color w:val="auto"/>
          <w:sz w:val="32"/>
          <w:szCs w:val="32"/>
          <w:highlight w:val="none"/>
          <w:lang w:eastAsia="zh-CN"/>
        </w:rPr>
        <w:t>，予以办理</w:t>
      </w:r>
      <w:r>
        <w:rPr>
          <w:rFonts w:hint="eastAsia" w:ascii="仿宋_GB2312" w:eastAsia="仿宋_GB2312"/>
          <w:color w:val="auto"/>
          <w:sz w:val="32"/>
          <w:szCs w:val="32"/>
          <w:highlight w:val="none"/>
        </w:rPr>
        <w:t>退还已缴纳的考试报名费。</w:t>
      </w:r>
      <w:r>
        <w:rPr>
          <w:rFonts w:hint="eastAsia" w:ascii="仿宋_GB2312" w:eastAsia="仿宋_GB2312"/>
          <w:color w:val="auto"/>
          <w:sz w:val="32"/>
          <w:szCs w:val="32"/>
          <w:highlight w:val="none"/>
          <w:lang w:eastAsia="zh-CN"/>
        </w:rPr>
        <w:t>请考生务必按照系统提示认真细致填写考生本人银行账号信息。</w:t>
      </w:r>
    </w:p>
    <w:p>
      <w:pPr>
        <w:numPr>
          <w:ilvl w:val="0"/>
          <w:numId w:val="4"/>
        </w:numPr>
        <w:ind w:firstLine="643" w:firstLineChars="200"/>
        <w:outlineLvl w:val="0"/>
        <w:rPr>
          <w:rFonts w:hint="eastAsia" w:ascii="黑体" w:hAnsi="黑体" w:eastAsia="黑体"/>
          <w:b/>
          <w:bCs/>
          <w:color w:val="auto"/>
          <w:sz w:val="32"/>
          <w:szCs w:val="32"/>
          <w:highlight w:val="none"/>
        </w:rPr>
      </w:pPr>
      <w:bookmarkStart w:id="45" w:name="_Toc12205"/>
      <w:r>
        <w:rPr>
          <w:rFonts w:hint="eastAsia" w:ascii="黑体" w:hAnsi="黑体" w:eastAsia="黑体"/>
          <w:b/>
          <w:bCs/>
          <w:color w:val="auto"/>
          <w:sz w:val="32"/>
          <w:szCs w:val="32"/>
          <w:highlight w:val="none"/>
        </w:rPr>
        <w:t>笔试加分</w:t>
      </w:r>
      <w:bookmarkEnd w:id="45"/>
    </w:p>
    <w:p>
      <w:pPr>
        <w:ind w:firstLine="643" w:firstLineChars="200"/>
        <w:outlineLvl w:val="1"/>
        <w:rPr>
          <w:rFonts w:hint="eastAsia" w:ascii="楷体" w:hAnsi="楷体" w:eastAsia="楷体" w:cs="楷体"/>
          <w:b/>
          <w:bCs/>
          <w:color w:val="auto"/>
          <w:sz w:val="32"/>
          <w:szCs w:val="32"/>
          <w:highlight w:val="none"/>
          <w:lang w:eastAsia="zh-CN"/>
        </w:rPr>
      </w:pPr>
      <w:bookmarkStart w:id="46" w:name="_Toc15348"/>
      <w:r>
        <w:rPr>
          <w:rFonts w:hint="eastAsia" w:ascii="楷体" w:hAnsi="楷体" w:eastAsia="楷体" w:cs="楷体"/>
          <w:b/>
          <w:bCs/>
          <w:color w:val="auto"/>
          <w:sz w:val="32"/>
          <w:szCs w:val="32"/>
          <w:highlight w:val="none"/>
          <w:lang w:eastAsia="zh-CN"/>
        </w:rPr>
        <w:t>（一）加分原则</w:t>
      </w:r>
      <w:bookmarkEnd w:id="46"/>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ind w:firstLine="643" w:firstLineChars="200"/>
        <w:outlineLvl w:val="1"/>
        <w:rPr>
          <w:rFonts w:hint="eastAsia" w:ascii="楷体" w:hAnsi="楷体" w:eastAsia="楷体" w:cs="楷体"/>
          <w:b/>
          <w:bCs/>
          <w:color w:val="auto"/>
          <w:sz w:val="32"/>
          <w:szCs w:val="32"/>
          <w:highlight w:val="none"/>
          <w:lang w:eastAsia="zh-CN"/>
        </w:rPr>
      </w:pPr>
      <w:bookmarkStart w:id="47" w:name="_Toc6428"/>
      <w:r>
        <w:rPr>
          <w:rFonts w:hint="eastAsia" w:ascii="楷体" w:hAnsi="楷体" w:eastAsia="楷体" w:cs="楷体"/>
          <w:b/>
          <w:bCs/>
          <w:color w:val="auto"/>
          <w:sz w:val="32"/>
          <w:szCs w:val="32"/>
          <w:highlight w:val="none"/>
          <w:lang w:eastAsia="zh-CN"/>
        </w:rPr>
        <w:t>（二）加分对象</w:t>
      </w:r>
      <w:bookmarkEnd w:id="47"/>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符合</w:t>
      </w:r>
      <w:r>
        <w:rPr>
          <w:rFonts w:hint="eastAsia" w:ascii="仿宋_GB2312" w:eastAsia="仿宋_GB2312"/>
          <w:color w:val="auto"/>
          <w:sz w:val="32"/>
          <w:szCs w:val="32"/>
          <w:highlight w:val="none"/>
          <w:lang w:eastAsia="zh-CN"/>
        </w:rPr>
        <w:t>以下</w:t>
      </w:r>
      <w:r>
        <w:rPr>
          <w:rFonts w:hint="eastAsia" w:ascii="仿宋_GB2312" w:eastAsia="仿宋_GB2312"/>
          <w:color w:val="auto"/>
          <w:sz w:val="32"/>
          <w:szCs w:val="32"/>
          <w:highlight w:val="none"/>
        </w:rPr>
        <w:t>加分政策的报考人员享受笔试加分待遇</w:t>
      </w:r>
      <w:r>
        <w:rPr>
          <w:rFonts w:hint="eastAsia" w:ascii="仿宋_GB2312" w:eastAsia="仿宋_GB2312"/>
          <w:color w:val="auto"/>
          <w:sz w:val="32"/>
          <w:szCs w:val="32"/>
          <w:highlight w:val="none"/>
          <w:lang w:eastAsia="zh-CN"/>
        </w:rPr>
        <w:t>：</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eastAsia="zh-CN"/>
        </w:rPr>
      </w:pPr>
      <w:bookmarkStart w:id="48" w:name="_Toc17898"/>
      <w:bookmarkStart w:id="49" w:name="_Toc15632"/>
      <w:bookmarkStart w:id="50" w:name="_Toc9098"/>
      <w:bookmarkStart w:id="51" w:name="_Toc10848"/>
      <w:bookmarkStart w:id="52" w:name="_Toc13976"/>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48"/>
      <w:bookmarkEnd w:id="49"/>
      <w:bookmarkEnd w:id="50"/>
      <w:bookmarkEnd w:id="51"/>
      <w:bookmarkEnd w:id="5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3" w:name="_Toc24980"/>
      <w:bookmarkStart w:id="54" w:name="_Toc1747"/>
      <w:bookmarkStart w:id="55" w:name="_Toc3463"/>
      <w:bookmarkStart w:id="56" w:name="_Toc22049"/>
      <w:bookmarkStart w:id="57" w:name="_Toc12368"/>
      <w:r>
        <w:rPr>
          <w:rFonts w:hint="eastAsia" w:ascii="仿宋_GB2312" w:hAnsi="仿宋_GB2312" w:eastAsia="仿宋_GB2312" w:cs="仿宋_GB2312"/>
          <w:b/>
          <w:bCs/>
          <w:color w:val="auto"/>
          <w:sz w:val="32"/>
          <w:szCs w:val="32"/>
          <w:highlight w:val="none"/>
          <w:lang w:val="en-US" w:eastAsia="zh-CN"/>
        </w:rPr>
        <w:t>2.退役士兵（含大学生退役士兵）</w:t>
      </w:r>
      <w:bookmarkEnd w:id="53"/>
      <w:bookmarkEnd w:id="54"/>
      <w:bookmarkEnd w:id="55"/>
      <w:bookmarkEnd w:id="56"/>
      <w:bookmarkEnd w:id="5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8" w:name="_Toc15434"/>
      <w:bookmarkStart w:id="59" w:name="_Toc5502"/>
      <w:bookmarkStart w:id="60" w:name="_Toc31915"/>
      <w:r>
        <w:rPr>
          <w:rFonts w:hint="eastAsia" w:ascii="仿宋_GB2312" w:hAnsi="仿宋_GB2312" w:eastAsia="仿宋_GB2312" w:cs="仿宋_GB2312"/>
          <w:b/>
          <w:bCs/>
          <w:color w:val="auto"/>
          <w:sz w:val="32"/>
          <w:szCs w:val="32"/>
          <w:highlight w:val="none"/>
          <w:lang w:val="en-US" w:eastAsia="zh-CN"/>
        </w:rPr>
        <w:t>3.退役优秀运动员</w:t>
      </w:r>
      <w:bookmarkEnd w:id="58"/>
      <w:bookmarkEnd w:id="59"/>
      <w:bookmarkEnd w:id="6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61" w:name="_Toc21609"/>
      <w:bookmarkStart w:id="62" w:name="_Toc30306"/>
      <w:r>
        <w:rPr>
          <w:rFonts w:hint="eastAsia" w:ascii="楷体" w:hAnsi="楷体" w:eastAsia="楷体" w:cs="楷体"/>
          <w:b/>
          <w:bCs/>
          <w:color w:val="auto"/>
          <w:sz w:val="32"/>
          <w:szCs w:val="32"/>
          <w:highlight w:val="none"/>
          <w:lang w:eastAsia="zh-CN"/>
        </w:rPr>
        <w:t>（三）加分证明材料</w:t>
      </w:r>
      <w:bookmarkEnd w:id="61"/>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符合加分政策的报考人员须在网上报名时如实填报，并于网上报名期间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4"/>
        </w:numPr>
        <w:ind w:firstLine="643" w:firstLineChars="200"/>
        <w:outlineLvl w:val="0"/>
        <w:rPr>
          <w:rFonts w:hint="eastAsia" w:ascii="黑体" w:hAnsi="黑体" w:eastAsia="黑体"/>
          <w:b/>
          <w:bCs/>
          <w:color w:val="auto"/>
          <w:sz w:val="32"/>
          <w:szCs w:val="32"/>
          <w:highlight w:val="none"/>
        </w:rPr>
      </w:pPr>
      <w:bookmarkStart w:id="63" w:name="_Toc4597"/>
      <w:r>
        <w:rPr>
          <w:rFonts w:hint="eastAsia" w:ascii="黑体" w:hAnsi="黑体" w:eastAsia="黑体"/>
          <w:b/>
          <w:bCs/>
          <w:color w:val="auto"/>
          <w:sz w:val="32"/>
          <w:szCs w:val="32"/>
          <w:highlight w:val="none"/>
        </w:rPr>
        <w:t>综合总分计算</w:t>
      </w:r>
      <w:bookmarkEnd w:id="6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符合国家、我省或我市文件规定优先对象的，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ind w:firstLine="643" w:firstLineChars="200"/>
        <w:outlineLvl w:val="0"/>
        <w:rPr>
          <w:rFonts w:hint="eastAsia" w:ascii="黑体" w:hAnsi="黑体" w:eastAsia="黑体"/>
          <w:b/>
          <w:bCs/>
          <w:color w:val="auto"/>
          <w:sz w:val="32"/>
          <w:szCs w:val="32"/>
          <w:highlight w:val="none"/>
        </w:rPr>
      </w:pPr>
      <w:bookmarkStart w:id="64" w:name="_Toc22870"/>
      <w:r>
        <w:rPr>
          <w:rFonts w:hint="eastAsia" w:ascii="黑体" w:hAnsi="黑体" w:eastAsia="黑体"/>
          <w:b/>
          <w:bCs/>
          <w:color w:val="auto"/>
          <w:sz w:val="32"/>
          <w:szCs w:val="32"/>
          <w:highlight w:val="none"/>
        </w:rPr>
        <w:t>体检和考察</w:t>
      </w:r>
      <w:bookmarkEnd w:id="64"/>
    </w:p>
    <w:p>
      <w:pPr>
        <w:ind w:firstLine="643" w:firstLineChars="200"/>
        <w:outlineLvl w:val="1"/>
        <w:rPr>
          <w:rFonts w:ascii="楷体" w:hAnsi="楷体" w:eastAsia="楷体"/>
          <w:b/>
          <w:color w:val="auto"/>
          <w:sz w:val="32"/>
          <w:szCs w:val="32"/>
          <w:highlight w:val="none"/>
        </w:rPr>
      </w:pPr>
      <w:bookmarkStart w:id="65" w:name="_Toc30296"/>
      <w:r>
        <w:rPr>
          <w:rFonts w:hint="eastAsia" w:ascii="楷体" w:hAnsi="楷体" w:eastAsia="楷体"/>
          <w:b/>
          <w:color w:val="auto"/>
          <w:sz w:val="32"/>
          <w:szCs w:val="32"/>
          <w:highlight w:val="none"/>
        </w:rPr>
        <w:t>（一）确定体检和考察人选</w:t>
      </w:r>
      <w:bookmarkEnd w:id="6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从笔试、专业测试和面试成绩均合格者中，根据综合总分排名顺序，按岗位拟招聘人数1:1的比例从高分至低分确定体检和考察人选。</w:t>
      </w:r>
    </w:p>
    <w:p>
      <w:pPr>
        <w:ind w:firstLine="643" w:firstLineChars="200"/>
        <w:outlineLvl w:val="1"/>
        <w:rPr>
          <w:rFonts w:hint="eastAsia" w:ascii="楷体" w:hAnsi="楷体" w:eastAsia="楷体"/>
          <w:b/>
          <w:color w:val="auto"/>
          <w:sz w:val="32"/>
          <w:szCs w:val="32"/>
          <w:highlight w:val="none"/>
          <w:lang w:eastAsia="zh-CN"/>
        </w:rPr>
      </w:pPr>
      <w:bookmarkStart w:id="66" w:name="_Toc11341"/>
      <w:r>
        <w:rPr>
          <w:rFonts w:hint="eastAsia" w:ascii="楷体" w:hAnsi="楷体" w:eastAsia="楷体"/>
          <w:b/>
          <w:color w:val="auto"/>
          <w:sz w:val="32"/>
          <w:szCs w:val="32"/>
          <w:highlight w:val="none"/>
        </w:rPr>
        <w:t>（二）组织体检和考察</w:t>
      </w:r>
      <w:bookmarkEnd w:id="6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体检和考察由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负责</w:t>
      </w:r>
      <w:r>
        <w:rPr>
          <w:rFonts w:hint="eastAsia" w:ascii="仿宋_GB2312" w:eastAsia="仿宋_GB2312"/>
          <w:color w:val="auto"/>
          <w:sz w:val="32"/>
          <w:szCs w:val="32"/>
          <w:highlight w:val="none"/>
        </w:rPr>
        <w:t>组织实施。体检人员应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67" w:name="_Toc28717"/>
      <w:r>
        <w:rPr>
          <w:rFonts w:hint="eastAsia" w:ascii="楷体" w:hAnsi="楷体" w:eastAsia="楷体"/>
          <w:b/>
          <w:color w:val="auto"/>
          <w:sz w:val="32"/>
          <w:szCs w:val="32"/>
          <w:highlight w:val="none"/>
        </w:rPr>
        <w:t>（三）体检依据</w:t>
      </w:r>
      <w:bookmarkEnd w:id="6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p>
    <w:p>
      <w:pPr>
        <w:ind w:firstLine="643" w:firstLineChars="200"/>
        <w:outlineLvl w:val="1"/>
        <w:rPr>
          <w:rFonts w:ascii="楷体" w:hAnsi="楷体" w:eastAsia="楷体"/>
          <w:b/>
          <w:color w:val="auto"/>
          <w:sz w:val="32"/>
          <w:szCs w:val="32"/>
          <w:highlight w:val="none"/>
        </w:rPr>
      </w:pPr>
      <w:bookmarkStart w:id="68" w:name="_Toc3395"/>
      <w:r>
        <w:rPr>
          <w:rFonts w:hint="eastAsia" w:ascii="楷体" w:hAnsi="楷体" w:eastAsia="楷体"/>
          <w:b/>
          <w:color w:val="auto"/>
          <w:sz w:val="32"/>
          <w:szCs w:val="32"/>
          <w:highlight w:val="none"/>
        </w:rPr>
        <w:t>（四）体检复检</w:t>
      </w:r>
      <w:bookmarkEnd w:id="6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对心率、视力、听力、血压等项目达不到体检合格标准的，安排当日复检；对边缘性心脏杂音、病理性心电图、病理性杂音、频发早搏（心电图证实）等项目达不到体检合格标准的，安排当场复检。</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2.考生对非当日</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非当场复检的体检项目结果有疑问时，可以在接到体检结论的7日内，向组织体检单位提交复检申请。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69" w:name="_Toc28173"/>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6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70" w:name="_Toc3325"/>
      <w:r>
        <w:rPr>
          <w:rFonts w:hint="eastAsia" w:ascii="楷体" w:hAnsi="楷体" w:eastAsia="楷体"/>
          <w:b/>
          <w:color w:val="auto"/>
          <w:sz w:val="32"/>
          <w:szCs w:val="32"/>
          <w:highlight w:val="none"/>
        </w:rPr>
        <w:t>（六）考察</w:t>
      </w:r>
      <w:bookmarkEnd w:id="7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71" w:name="_Toc28661"/>
      <w:r>
        <w:rPr>
          <w:rFonts w:hint="eastAsia" w:ascii="黑体" w:hAnsi="黑体" w:eastAsia="黑体"/>
          <w:b/>
          <w:bCs/>
          <w:color w:val="auto"/>
          <w:sz w:val="32"/>
          <w:szCs w:val="32"/>
          <w:highlight w:val="none"/>
        </w:rPr>
        <w:t>拟聘用公示</w:t>
      </w:r>
      <w:bookmarkEnd w:id="7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根据岗位要求以及考试、体检、考察结果，确定拟聘用人员名单，并在</w:t>
      </w:r>
      <w:r>
        <w:rPr>
          <w:rFonts w:hint="eastAsia" w:ascii="仿宋_GB2312" w:eastAsia="仿宋_GB2312"/>
          <w:color w:val="auto"/>
          <w:sz w:val="32"/>
          <w:szCs w:val="32"/>
          <w:highlight w:val="none"/>
          <w:lang w:eastAsia="zh-CN"/>
        </w:rPr>
        <w:t>网上</w:t>
      </w:r>
      <w:r>
        <w:rPr>
          <w:rFonts w:hint="eastAsia" w:ascii="仿宋_GB2312" w:eastAsia="仿宋_GB2312"/>
          <w:color w:val="auto"/>
          <w:sz w:val="32"/>
          <w:szCs w:val="32"/>
          <w:highlight w:val="none"/>
        </w:rPr>
        <w:t>公示7个工作日。公示内容包括招聘单位名称、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r>
        <w:rPr>
          <w:rFonts w:hint="eastAsia" w:ascii="仿宋_GB2312" w:eastAsia="仿宋_GB2312"/>
          <w:color w:val="auto"/>
          <w:sz w:val="32"/>
          <w:szCs w:val="32"/>
          <w:highlight w:val="none"/>
          <w:lang w:eastAsia="zh-CN"/>
        </w:rPr>
        <w:t>其中，市属事业单位在“报名系统”公示，区属事业单位分别在各区相应网站上公示。</w:t>
      </w:r>
      <w:r>
        <w:rPr>
          <w:rFonts w:hint="eastAsia" w:ascii="仿宋_GB2312" w:eastAsia="仿宋_GB2312"/>
          <w:color w:val="auto"/>
          <w:sz w:val="32"/>
          <w:szCs w:val="32"/>
          <w:highlight w:val="none"/>
        </w:rPr>
        <w:t xml:space="preserve"> </w:t>
      </w:r>
    </w:p>
    <w:p>
      <w:pPr>
        <w:numPr>
          <w:ilvl w:val="0"/>
          <w:numId w:val="4"/>
        </w:numPr>
        <w:ind w:firstLine="643" w:firstLineChars="200"/>
        <w:outlineLvl w:val="0"/>
        <w:rPr>
          <w:rFonts w:hint="eastAsia" w:ascii="黑体" w:hAnsi="黑体" w:eastAsia="黑体"/>
          <w:b/>
          <w:bCs/>
          <w:color w:val="auto"/>
          <w:sz w:val="32"/>
          <w:szCs w:val="32"/>
          <w:highlight w:val="none"/>
        </w:rPr>
      </w:pPr>
      <w:bookmarkStart w:id="72" w:name="_Toc15523"/>
      <w:r>
        <w:rPr>
          <w:rFonts w:hint="eastAsia" w:ascii="黑体" w:hAnsi="黑体" w:eastAsia="黑体"/>
          <w:b/>
          <w:bCs/>
          <w:color w:val="auto"/>
          <w:sz w:val="32"/>
          <w:szCs w:val="32"/>
          <w:highlight w:val="none"/>
        </w:rPr>
        <w:t>聘用</w:t>
      </w:r>
      <w:bookmarkEnd w:id="72"/>
    </w:p>
    <w:p>
      <w:pPr>
        <w:ind w:firstLine="643" w:firstLineChars="200"/>
        <w:outlineLvl w:val="1"/>
        <w:rPr>
          <w:rFonts w:ascii="楷体" w:hAnsi="楷体" w:eastAsia="楷体"/>
          <w:b/>
          <w:color w:val="auto"/>
          <w:sz w:val="32"/>
          <w:szCs w:val="32"/>
          <w:highlight w:val="none"/>
        </w:rPr>
      </w:pPr>
      <w:bookmarkStart w:id="73" w:name="_Toc5896"/>
      <w:r>
        <w:rPr>
          <w:rFonts w:hint="eastAsia" w:ascii="楷体" w:hAnsi="楷体" w:eastAsia="楷体"/>
          <w:b/>
          <w:color w:val="auto"/>
          <w:sz w:val="32"/>
          <w:szCs w:val="32"/>
          <w:highlight w:val="none"/>
        </w:rPr>
        <w:t>（一）聘用手续办理</w:t>
      </w:r>
      <w:bookmarkEnd w:id="7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color w:val="auto"/>
          <w:sz w:val="32"/>
          <w:szCs w:val="32"/>
          <w:highlight w:val="none"/>
        </w:rPr>
      </w:pPr>
      <w:bookmarkStart w:id="74" w:name="_Toc8963"/>
      <w:r>
        <w:rPr>
          <w:rFonts w:hint="eastAsia" w:ascii="楷体" w:hAnsi="楷体" w:eastAsia="楷体"/>
          <w:b/>
          <w:color w:val="auto"/>
          <w:sz w:val="32"/>
          <w:szCs w:val="32"/>
          <w:highlight w:val="none"/>
        </w:rPr>
        <w:t>（二）岗位聘任</w:t>
      </w:r>
      <w:bookmarkEnd w:id="7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hint="eastAsia" w:ascii="黑体" w:hAnsi="黑体" w:eastAsia="黑体"/>
          <w:b/>
          <w:bCs/>
          <w:color w:val="auto"/>
          <w:sz w:val="32"/>
          <w:szCs w:val="32"/>
          <w:highlight w:val="none"/>
        </w:rPr>
      </w:pPr>
      <w:bookmarkStart w:id="75" w:name="_Toc22591"/>
      <w:r>
        <w:rPr>
          <w:rFonts w:hint="eastAsia" w:ascii="黑体" w:hAnsi="黑体" w:eastAsia="黑体"/>
          <w:b/>
          <w:bCs/>
          <w:color w:val="auto"/>
          <w:sz w:val="32"/>
          <w:szCs w:val="32"/>
          <w:highlight w:val="none"/>
        </w:rPr>
        <w:t>其他事项</w:t>
      </w:r>
      <w:bookmarkEnd w:id="75"/>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6" w:name="_Toc27885"/>
      <w:r>
        <w:rPr>
          <w:rFonts w:hint="eastAsia" w:ascii="楷体" w:hAnsi="楷体" w:eastAsia="楷体"/>
          <w:b/>
          <w:bCs w:val="0"/>
          <w:color w:val="auto"/>
          <w:sz w:val="32"/>
          <w:szCs w:val="32"/>
          <w:highlight w:val="none"/>
        </w:rPr>
        <w:t>中共党员</w:t>
      </w:r>
      <w:bookmarkEnd w:id="76"/>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7"/>
        </w:numPr>
        <w:ind w:left="0" w:leftChars="0" w:firstLine="420" w:firstLineChars="0"/>
        <w:outlineLvl w:val="1"/>
        <w:rPr>
          <w:rFonts w:hint="eastAsia" w:ascii="仿宋_GB2312" w:eastAsia="仿宋_GB2312"/>
          <w:b/>
          <w:bCs w:val="0"/>
          <w:color w:val="auto"/>
          <w:sz w:val="32"/>
          <w:szCs w:val="32"/>
          <w:highlight w:val="none"/>
        </w:rPr>
      </w:pPr>
      <w:bookmarkStart w:id="77" w:name="_Toc4589"/>
      <w:r>
        <w:rPr>
          <w:rFonts w:hint="eastAsia" w:ascii="楷体" w:hAnsi="楷体" w:eastAsia="楷体"/>
          <w:b/>
          <w:bCs w:val="0"/>
          <w:color w:val="auto"/>
          <w:sz w:val="32"/>
          <w:szCs w:val="32"/>
          <w:highlight w:val="none"/>
        </w:rPr>
        <w:t>职称（专业技术</w:t>
      </w:r>
      <w:r>
        <w:rPr>
          <w:rFonts w:hint="eastAsia" w:ascii="楷体" w:hAnsi="楷体" w:eastAsia="楷体"/>
          <w:b/>
          <w:bCs w:val="0"/>
          <w:color w:val="auto"/>
          <w:sz w:val="32"/>
          <w:szCs w:val="32"/>
          <w:highlight w:val="none"/>
          <w:lang w:eastAsia="zh-CN"/>
        </w:rPr>
        <w:t>职务</w:t>
      </w:r>
      <w:r>
        <w:rPr>
          <w:rFonts w:hint="eastAsia" w:ascii="楷体" w:hAnsi="楷体" w:eastAsia="楷体"/>
          <w:b/>
          <w:bCs w:val="0"/>
          <w:color w:val="auto"/>
          <w:sz w:val="32"/>
          <w:szCs w:val="32"/>
          <w:highlight w:val="none"/>
        </w:rPr>
        <w:t>任职资格）</w:t>
      </w:r>
      <w:bookmarkEnd w:id="77"/>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8" w:name="_Toc14657"/>
      <w:r>
        <w:rPr>
          <w:rFonts w:hint="eastAsia" w:ascii="楷体" w:hAnsi="楷体" w:eastAsia="楷体"/>
          <w:b/>
          <w:bCs w:val="0"/>
          <w:color w:val="auto"/>
          <w:sz w:val="32"/>
          <w:szCs w:val="32"/>
          <w:highlight w:val="none"/>
          <w:lang w:eastAsia="zh-CN"/>
        </w:rPr>
        <w:t>全日制普通教育</w:t>
      </w:r>
      <w:bookmarkEnd w:id="78"/>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color w:val="auto"/>
          <w:sz w:val="32"/>
          <w:szCs w:val="32"/>
          <w:highlight w:val="none"/>
          <w:u w:val="none"/>
          <w:lang w:eastAsia="zh-CN"/>
        </w:rPr>
        <w:t>入学时将档案关系转到就读学校、</w:t>
      </w:r>
      <w:r>
        <w:rPr>
          <w:rFonts w:hint="eastAsia" w:ascii="仿宋_GB2312" w:eastAsia="仿宋_GB2312"/>
          <w:color w:val="auto"/>
          <w:sz w:val="32"/>
          <w:szCs w:val="32"/>
          <w:highlight w:val="none"/>
        </w:rPr>
        <w:t>按教学计划完成该学业、取得国家承认的学历。</w:t>
      </w:r>
    </w:p>
    <w:p>
      <w:pPr>
        <w:numPr>
          <w:ilvl w:val="0"/>
          <w:numId w:val="7"/>
        </w:numPr>
        <w:ind w:left="0" w:leftChars="0" w:firstLine="420" w:firstLineChars="0"/>
        <w:outlineLvl w:val="1"/>
        <w:rPr>
          <w:rFonts w:ascii="楷体" w:hAnsi="楷体" w:eastAsia="楷体"/>
          <w:b/>
          <w:bCs w:val="0"/>
          <w:color w:val="auto"/>
          <w:sz w:val="32"/>
          <w:szCs w:val="32"/>
          <w:highlight w:val="none"/>
          <w:u w:val="none"/>
        </w:rPr>
      </w:pPr>
      <w:bookmarkStart w:id="79" w:name="_Toc504"/>
      <w:r>
        <w:rPr>
          <w:rFonts w:hint="eastAsia" w:ascii="楷体" w:hAnsi="楷体" w:eastAsia="楷体"/>
          <w:b/>
          <w:bCs w:val="0"/>
          <w:color w:val="auto"/>
          <w:sz w:val="32"/>
          <w:szCs w:val="32"/>
          <w:highlight w:val="none"/>
          <w:u w:val="none"/>
          <w:lang w:eastAsia="zh-CN"/>
        </w:rPr>
        <w:t>应届毕业生</w:t>
      </w:r>
      <w:bookmarkEnd w:id="79"/>
    </w:p>
    <w:p>
      <w:p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参照今年国家、福建省有关文件</w:t>
      </w:r>
      <w:r>
        <w:rPr>
          <w:rFonts w:hint="eastAsia" w:ascii="仿宋_GB2312" w:hAnsi="仿宋_GB2312" w:eastAsia="仿宋_GB2312" w:cs="仿宋_GB2312"/>
          <w:color w:val="auto"/>
          <w:sz w:val="32"/>
          <w:szCs w:val="32"/>
          <w:highlight w:val="none"/>
          <w:u w:val="none"/>
          <w:lang w:eastAsia="zh-CN"/>
        </w:rPr>
        <w:t>政策，本次招聘中涉及的应届毕业生包含如下对象：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2020届毕业生。</w:t>
      </w:r>
      <w:r>
        <w:rPr>
          <w:rFonts w:hint="eastAsia" w:ascii="仿宋_GB2312" w:hAnsi="仿宋_GB2312" w:eastAsia="仿宋_GB2312" w:cs="仿宋_GB2312"/>
          <w:color w:val="auto"/>
          <w:sz w:val="32"/>
          <w:szCs w:val="32"/>
          <w:highlight w:val="none"/>
          <w:u w:val="none"/>
          <w:lang w:eastAsia="zh-CN"/>
        </w:rPr>
        <w:t>通过参加全国统一的普通高等学校招生考试达到录取要求入学或国家承认的其他方式入学、经省级招办批准录取，入学时将档案关系转到就读学校，并于2020年1月1日至2020年12月31日取得普通高等学校（教育）学历、学位证书</w:t>
      </w:r>
      <w:r>
        <w:rPr>
          <w:rFonts w:hint="eastAsia" w:ascii="仿宋_GB2312" w:hAnsi="仿宋_GB2312" w:eastAsia="仿宋_GB2312" w:cs="仿宋_GB2312"/>
          <w:color w:val="auto"/>
          <w:sz w:val="32"/>
          <w:szCs w:val="32"/>
          <w:highlight w:val="none"/>
          <w:u w:val="none"/>
          <w:lang w:val="en-US" w:eastAsia="zh-CN"/>
        </w:rPr>
        <w:t>的毕业生。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截至报名截止日，尚未落实工作单位的2018届、2019届毕业生。2018届、2019届毕业生按照第1点2020届毕业生进行类推界定。</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持境外学历报考者，2020届和未落实工作单位的2018届、2019届毕业生。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研究生学历或硕士以上学位者，放宽到非全日制普教未落实工作单位的2018届、2019届、2020届毕业生。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参加服务基层项目前无工作经历、服务期满考核合格后未享受优惠政策进入机关事业单位、期满考核合格2年内（指2018年后期满）的高校毕业生。“参加基层服务项目”的界定见“九、笔试加分”第（二）条第1款“1.服务基层项目高校毕业人员”。</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0" w:name="_Toc9901"/>
      <w:r>
        <w:rPr>
          <w:rFonts w:hint="eastAsia" w:ascii="楷体" w:hAnsi="楷体" w:eastAsia="楷体"/>
          <w:b/>
          <w:bCs w:val="0"/>
          <w:color w:val="auto"/>
          <w:sz w:val="32"/>
          <w:szCs w:val="32"/>
          <w:highlight w:val="none"/>
        </w:rPr>
        <w:t>生源</w:t>
      </w:r>
      <w:bookmarkEnd w:id="80"/>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1" w:name="_Toc19248"/>
      <w:r>
        <w:rPr>
          <w:rFonts w:hint="eastAsia" w:ascii="楷体" w:hAnsi="楷体" w:eastAsia="楷体"/>
          <w:b/>
          <w:bCs w:val="0"/>
          <w:color w:val="auto"/>
          <w:sz w:val="32"/>
          <w:szCs w:val="32"/>
          <w:highlight w:val="none"/>
        </w:rPr>
        <w:t>港澳台人员</w:t>
      </w:r>
      <w:bookmarkEnd w:id="81"/>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2" w:name="_Toc14387"/>
      <w:r>
        <w:rPr>
          <w:rFonts w:hint="eastAsia" w:ascii="楷体" w:hAnsi="楷体" w:eastAsia="楷体"/>
          <w:b/>
          <w:bCs w:val="0"/>
          <w:color w:val="auto"/>
          <w:sz w:val="32"/>
          <w:szCs w:val="32"/>
          <w:highlight w:val="none"/>
        </w:rPr>
        <w:t>技工院校毕业生</w:t>
      </w:r>
      <w:bookmarkEnd w:id="8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3" w:firstLineChars="200"/>
        <w:outlineLvl w:val="0"/>
        <w:rPr>
          <w:rFonts w:hint="eastAsia" w:ascii="黑体" w:hAnsi="黑体" w:eastAsia="黑体"/>
          <w:b/>
          <w:bCs/>
          <w:color w:val="auto"/>
          <w:sz w:val="32"/>
          <w:szCs w:val="32"/>
          <w:highlight w:val="none"/>
        </w:rPr>
      </w:pPr>
      <w:bookmarkStart w:id="83" w:name="_Toc27194"/>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83"/>
    </w:p>
    <w:p>
      <w:pPr>
        <w:numPr>
          <w:ilvl w:val="0"/>
          <w:numId w:val="9"/>
        </w:numPr>
        <w:ind w:firstLine="643" w:firstLineChars="200"/>
        <w:outlineLvl w:val="1"/>
        <w:rPr>
          <w:rFonts w:hint="eastAsia" w:ascii="楷体" w:hAnsi="楷体" w:eastAsia="楷体"/>
          <w:b/>
          <w:color w:val="auto"/>
          <w:sz w:val="32"/>
          <w:szCs w:val="32"/>
          <w:highlight w:val="none"/>
        </w:rPr>
      </w:pPr>
      <w:bookmarkStart w:id="84" w:name="_Toc3810"/>
      <w:r>
        <w:rPr>
          <w:rFonts w:hint="eastAsia" w:ascii="楷体" w:hAnsi="楷体" w:eastAsia="楷体"/>
          <w:b/>
          <w:color w:val="auto"/>
          <w:sz w:val="32"/>
          <w:szCs w:val="32"/>
          <w:highlight w:val="none"/>
          <w:lang w:eastAsia="zh-CN"/>
        </w:rPr>
        <w:t>个人密码重置</w:t>
      </w:r>
      <w:bookmarkEnd w:id="84"/>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若注册时登记手机号已暂停使用再采用人工找回方式。</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第二种：人工找回。须将手持身份证原件的肖像照、身份证正反面照片发送至xmmmcz@163.com，待工作人员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p>
    <w:p>
      <w:pPr>
        <w:numPr>
          <w:ilvl w:val="0"/>
          <w:numId w:val="9"/>
        </w:numPr>
        <w:ind w:firstLine="643" w:firstLineChars="200"/>
        <w:outlineLvl w:val="1"/>
        <w:rPr>
          <w:rFonts w:hint="eastAsia" w:ascii="楷体" w:hAnsi="楷体" w:eastAsia="楷体"/>
          <w:b/>
          <w:color w:val="auto"/>
          <w:sz w:val="32"/>
          <w:szCs w:val="32"/>
          <w:highlight w:val="none"/>
        </w:rPr>
      </w:pPr>
      <w:bookmarkStart w:id="85" w:name="_Toc16096"/>
      <w:r>
        <w:rPr>
          <w:rFonts w:hint="eastAsia" w:ascii="楷体" w:hAnsi="楷体" w:eastAsia="楷体"/>
          <w:b/>
          <w:color w:val="auto"/>
          <w:sz w:val="32"/>
          <w:szCs w:val="32"/>
          <w:highlight w:val="none"/>
        </w:rPr>
        <w:t>报名信息填写</w:t>
      </w:r>
      <w:bookmarkEnd w:id="85"/>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6" w:name="_Toc16055"/>
      <w:bookmarkStart w:id="87" w:name="_Toc3262"/>
      <w:bookmarkStart w:id="88" w:name="_Toc10868"/>
      <w:r>
        <w:rPr>
          <w:rFonts w:hint="eastAsia" w:ascii="仿宋_GB2312" w:hAnsi="仿宋_GB2312" w:eastAsia="仿宋_GB2312" w:cs="仿宋_GB2312"/>
          <w:b/>
          <w:bCs w:val="0"/>
          <w:color w:val="auto"/>
          <w:sz w:val="32"/>
          <w:szCs w:val="32"/>
          <w:highlight w:val="none"/>
          <w:lang w:val="en-US" w:eastAsia="zh-CN"/>
        </w:rPr>
        <w:t>首次在报名系统注册的考生</w:t>
      </w:r>
      <w:bookmarkEnd w:id="86"/>
      <w:bookmarkEnd w:id="87"/>
      <w:bookmarkEnd w:id="88"/>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9" w:name="_Toc16611"/>
      <w:bookmarkStart w:id="90" w:name="_Toc5835"/>
      <w:bookmarkStart w:id="91" w:name="_Toc13506"/>
      <w:r>
        <w:rPr>
          <w:rFonts w:hint="eastAsia" w:ascii="仿宋_GB2312" w:hAnsi="仿宋_GB2312" w:eastAsia="仿宋_GB2312" w:cs="仿宋_GB2312"/>
          <w:b/>
          <w:bCs w:val="0"/>
          <w:color w:val="auto"/>
          <w:sz w:val="32"/>
          <w:szCs w:val="32"/>
          <w:highlight w:val="none"/>
          <w:lang w:val="en-US" w:eastAsia="zh-CN"/>
        </w:rPr>
        <w:t>曾在报名系统注册的考生</w:t>
      </w:r>
      <w:bookmarkEnd w:id="89"/>
      <w:bookmarkEnd w:id="90"/>
      <w:bookmarkEnd w:id="91"/>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9"/>
        </w:numPr>
        <w:ind w:firstLine="643" w:firstLineChars="200"/>
        <w:outlineLvl w:val="1"/>
        <w:rPr>
          <w:rFonts w:hint="eastAsia" w:ascii="楷体" w:hAnsi="楷体" w:eastAsia="楷体"/>
          <w:b/>
          <w:color w:val="auto"/>
          <w:sz w:val="32"/>
          <w:szCs w:val="32"/>
          <w:highlight w:val="none"/>
        </w:rPr>
      </w:pPr>
      <w:bookmarkStart w:id="92" w:name="_Toc12197"/>
      <w:r>
        <w:rPr>
          <w:rFonts w:hint="eastAsia" w:ascii="楷体" w:hAnsi="楷体" w:eastAsia="楷体"/>
          <w:b/>
          <w:color w:val="auto"/>
          <w:sz w:val="32"/>
          <w:szCs w:val="32"/>
          <w:highlight w:val="none"/>
          <w:lang w:eastAsia="zh-CN"/>
        </w:rPr>
        <w:t>报名次数限定</w:t>
      </w:r>
      <w:bookmarkEnd w:id="92"/>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9"/>
        </w:numPr>
        <w:ind w:firstLine="643" w:firstLineChars="200"/>
        <w:outlineLvl w:val="1"/>
        <w:rPr>
          <w:rFonts w:hint="eastAsia" w:ascii="楷体" w:hAnsi="楷体" w:eastAsia="楷体"/>
          <w:b/>
          <w:color w:val="auto"/>
          <w:sz w:val="32"/>
          <w:szCs w:val="32"/>
          <w:highlight w:val="none"/>
        </w:rPr>
      </w:pPr>
      <w:bookmarkStart w:id="93" w:name="_Toc11971"/>
      <w:r>
        <w:rPr>
          <w:rFonts w:hint="eastAsia" w:ascii="楷体" w:hAnsi="楷体" w:eastAsia="楷体"/>
          <w:b/>
          <w:color w:val="auto"/>
          <w:sz w:val="32"/>
          <w:szCs w:val="32"/>
          <w:highlight w:val="none"/>
          <w:lang w:eastAsia="zh-CN"/>
        </w:rPr>
        <w:t>申诉注意事项</w:t>
      </w:r>
      <w:bookmarkEnd w:id="9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申诉功能只能使用</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9"/>
        </w:numPr>
        <w:ind w:firstLine="643" w:firstLineChars="200"/>
        <w:outlineLvl w:val="1"/>
        <w:rPr>
          <w:rFonts w:hint="eastAsia" w:ascii="楷体" w:hAnsi="楷体" w:eastAsia="楷体"/>
          <w:b/>
          <w:color w:val="auto"/>
          <w:sz w:val="32"/>
          <w:szCs w:val="32"/>
          <w:highlight w:val="none"/>
          <w:lang w:eastAsia="zh-CN"/>
        </w:rPr>
      </w:pPr>
      <w:bookmarkStart w:id="94" w:name="_Toc27268"/>
      <w:r>
        <w:rPr>
          <w:rFonts w:hint="eastAsia" w:ascii="楷体" w:hAnsi="楷体" w:eastAsia="楷体"/>
          <w:b/>
          <w:color w:val="auto"/>
          <w:sz w:val="32"/>
          <w:szCs w:val="32"/>
          <w:highlight w:val="none"/>
        </w:rPr>
        <w:t>缴费状态问题</w:t>
      </w:r>
      <w:bookmarkEnd w:id="94"/>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岗位资格</w:t>
      </w:r>
      <w:r>
        <w:rPr>
          <w:rFonts w:hint="eastAsia" w:ascii="仿宋_GB2312" w:eastAsia="仿宋_GB2312"/>
          <w:color w:val="auto"/>
          <w:sz w:val="32"/>
          <w:szCs w:val="32"/>
          <w:highlight w:val="none"/>
        </w:rPr>
        <w:t>审核/复</w:t>
      </w:r>
      <w:r>
        <w:rPr>
          <w:rFonts w:hint="eastAsia" w:ascii="仿宋_GB2312" w:eastAsia="仿宋_GB2312"/>
          <w:color w:val="auto"/>
          <w:sz w:val="32"/>
          <w:szCs w:val="32"/>
          <w:highlight w:val="none"/>
          <w:lang w:eastAsia="zh-CN"/>
        </w:rPr>
        <w:t>查</w:t>
      </w:r>
      <w:r>
        <w:rPr>
          <w:rFonts w:hint="eastAsia" w:ascii="仿宋_GB2312" w:eastAsia="仿宋_GB2312"/>
          <w:color w:val="auto"/>
          <w:sz w:val="32"/>
          <w:szCs w:val="32"/>
          <w:highlight w:val="none"/>
        </w:rPr>
        <w:t>通</w:t>
      </w:r>
      <w:r>
        <w:rPr>
          <w:rFonts w:hint="eastAsia" w:ascii="仿宋_GB2312" w:eastAsia="仿宋_GB2312"/>
          <w:color w:val="auto"/>
          <w:sz w:val="32"/>
          <w:szCs w:val="32"/>
          <w:highlight w:val="none"/>
          <w:lang w:eastAsia="zh-CN"/>
        </w:rPr>
        <w:t>过并点击“请及时缴费”后，系统将随机生成缴款码，请考生通过微信</w:t>
      </w:r>
      <w:r>
        <w:rPr>
          <w:rFonts w:hint="eastAsia" w:ascii="仿宋_GB2312" w:eastAsia="仿宋_GB2312"/>
          <w:color w:val="auto"/>
          <w:sz w:val="32"/>
          <w:szCs w:val="32"/>
          <w:highlight w:val="none"/>
          <w:lang w:val="en-US" w:eastAsia="zh-CN"/>
        </w:rPr>
        <w:t>/支付宝搜索“厦门非税”进行缴费，具体操作流程详见“报名系统”中的说明。</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缴款码为系统自动随机生成的缴款凭证，缴费时请务必仔细核验“缴款码”和“缴款人”信息准确无误，避免无法缴纳成功或替他人误缴等情形。</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在“厦门非税”缴费成功后，报名系统“缴费状态”须</w:t>
      </w:r>
      <w:r>
        <w:rPr>
          <w:rFonts w:hint="eastAsia" w:ascii="仿宋_GB2312" w:eastAsia="仿宋_GB2312"/>
          <w:color w:val="auto"/>
          <w:sz w:val="32"/>
          <w:szCs w:val="32"/>
          <w:highlight w:val="none"/>
        </w:rPr>
        <w:t>等待数据同步</w:t>
      </w:r>
      <w:r>
        <w:rPr>
          <w:rFonts w:hint="eastAsia" w:ascii="仿宋_GB2312" w:eastAsia="仿宋_GB2312"/>
          <w:color w:val="auto"/>
          <w:sz w:val="32"/>
          <w:szCs w:val="32"/>
          <w:highlight w:val="none"/>
          <w:lang w:eastAsia="zh-CN"/>
        </w:rPr>
        <w:t>后，</w:t>
      </w:r>
      <w:r>
        <w:rPr>
          <w:rFonts w:hint="eastAsia" w:ascii="仿宋_GB2312" w:eastAsia="仿宋_GB2312"/>
          <w:color w:val="auto"/>
          <w:sz w:val="32"/>
          <w:szCs w:val="32"/>
          <w:highlight w:val="none"/>
        </w:rPr>
        <w:t>若缴费成功，缴费状态会自动显示“缴费成功”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否则显示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未缴费</w:t>
      </w:r>
      <w:r>
        <w:rPr>
          <w:rFonts w:hint="eastAsia" w:ascii="仿宋_GB2312" w:eastAsia="仿宋_GB2312"/>
          <w:color w:val="auto"/>
          <w:sz w:val="32"/>
          <w:szCs w:val="32"/>
          <w:highlight w:val="none"/>
          <w:lang w:eastAsia="zh-CN"/>
        </w:rPr>
        <w:t>”。数据不是实时同步，无需频繁刷新，建议</w:t>
      </w:r>
      <w:r>
        <w:rPr>
          <w:rFonts w:hint="eastAsia" w:ascii="仿宋_GB2312" w:eastAsia="仿宋_GB2312"/>
          <w:color w:val="auto"/>
          <w:sz w:val="32"/>
          <w:szCs w:val="32"/>
          <w:highlight w:val="none"/>
          <w:lang w:val="en-US" w:eastAsia="zh-CN"/>
        </w:rPr>
        <w:t>30分钟后再查看，期间请耐心等待。</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请考生务必注意缴费结束时间并预留充足的时间，提早报名，尽早缴费，避免临近截止时间时因网络拥堵等原因无法成功缴费，错失报考机会！</w:t>
      </w:r>
    </w:p>
    <w:p>
      <w:pPr>
        <w:numPr>
          <w:ilvl w:val="0"/>
          <w:numId w:val="4"/>
        </w:numPr>
        <w:ind w:firstLine="643" w:firstLineChars="200"/>
        <w:outlineLvl w:val="0"/>
        <w:rPr>
          <w:rFonts w:hint="eastAsia" w:ascii="黑体" w:hAnsi="黑体" w:eastAsia="黑体"/>
          <w:b/>
          <w:bCs/>
          <w:color w:val="auto"/>
          <w:sz w:val="32"/>
          <w:szCs w:val="32"/>
          <w:highlight w:val="none"/>
        </w:rPr>
      </w:pPr>
      <w:bookmarkStart w:id="95" w:name="_Toc12964"/>
      <w:r>
        <w:rPr>
          <w:rFonts w:hint="eastAsia" w:ascii="黑体" w:hAnsi="黑体" w:eastAsia="黑体"/>
          <w:b/>
          <w:bCs/>
          <w:color w:val="auto"/>
          <w:sz w:val="32"/>
          <w:szCs w:val="32"/>
          <w:highlight w:val="none"/>
        </w:rPr>
        <w:t>疫情防控要求</w:t>
      </w:r>
      <w:bookmarkEnd w:id="95"/>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APP）和接受体温检测，并保持适当距离不拥挤，体温检测37.3℃及以上者，根据实际情况按有关防疫要求处理。不配合考试现场防疫要求者或未能按时参加考试相关环节者，视为自动放弃本次考试资格。 </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截至本指南发布之日，厦门市新冠肺炎疫情防控措施对入厦人员要求如下：</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境内考生防疫要求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来自境内低风险等级地区的考生需持有八闽健康码“绿码”，在测温正常且做好个人防护的前提下可参加考试。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rPr>
      </w:pPr>
      <w:r>
        <w:rPr>
          <w:rFonts w:hint="eastAsia" w:ascii="仿宋_GB2312" w:eastAsia="仿宋_GB2312" w:hAnsiTheme="minorHAnsi" w:cstheme="minorBidi"/>
          <w:color w:val="auto"/>
          <w:sz w:val="32"/>
          <w:szCs w:val="32"/>
          <w:highlight w:val="none"/>
        </w:rPr>
        <w:t>具有境内中高风险等级地区旅居史的考生，入厦后需接受医学观察和新冠病毒核酸检测。高风险地区来厦考生，需接受14天集中医学观察并按规定进行核酸检测，中风险地区来厦考生，需接受14天居家或集中医学观察，并按规定进行核酸检测。医学观察期满且核酸检验结果合格的方可参加考试。</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境外考生防疫要求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境外入厦人员须经集中隔离观察14天后，再集中或居家医学观察7天，并在隔离观察期间接受相应的核酸和抗体检测。医学观察期满且检测均合格后解除医学观察，方可参加考试。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lang w:val="en-US" w:eastAsia="zh-CN"/>
        </w:rPr>
      </w:pPr>
      <w:r>
        <w:rPr>
          <w:rFonts w:hint="eastAsia" w:ascii="仿宋_GB2312" w:eastAsia="仿宋_GB2312" w:hAnsiTheme="minorHAnsi" w:cstheme="minorBidi"/>
          <w:color w:val="auto"/>
          <w:sz w:val="32"/>
          <w:szCs w:val="32"/>
          <w:highlight w:val="none"/>
        </w:rPr>
        <w:t>疫情防控要求贯穿本次招聘全程，疫情防控政策根据形势发展可能有变化，以厦门市应对新冠肺炎疫情工作指挥部最新工作部署为准</w:t>
      </w:r>
      <w:r>
        <w:rPr>
          <w:rFonts w:hint="eastAsia" w:ascii="仿宋_GB2312" w:eastAsia="仿宋_GB2312" w:cstheme="minorBidi"/>
          <w:color w:val="auto"/>
          <w:sz w:val="32"/>
          <w:szCs w:val="32"/>
          <w:highlight w:val="none"/>
          <w:lang w:eastAsia="zh-CN"/>
        </w:rPr>
        <w:t>，请及时关注“报名系统”相关通知。必要时或有疑问，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9D254202"/>
    <w:multiLevelType w:val="singleLevel"/>
    <w:tmpl w:val="9D254202"/>
    <w:lvl w:ilvl="0" w:tentative="0">
      <w:start w:val="1"/>
      <w:numFmt w:val="chineseCounting"/>
      <w:suff w:val="nothing"/>
      <w:lvlText w:val="（%1）"/>
      <w:lvlJc w:val="left"/>
      <w:rPr>
        <w:rFonts w:hint="eastAsia"/>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tentative="0">
      <w:start w:val="1"/>
      <w:numFmt w:val="chineseCounting"/>
      <w:suff w:val="nothing"/>
      <w:lvlText w:val="（%1）"/>
      <w:lvlJc w:val="left"/>
      <w:rPr>
        <w:rFonts w:hint="eastAsia"/>
      </w:rPr>
    </w:lvl>
  </w:abstractNum>
  <w:abstractNum w:abstractNumId="4">
    <w:nsid w:val="BE17E7BB"/>
    <w:multiLevelType w:val="singleLevel"/>
    <w:tmpl w:val="BE17E7BB"/>
    <w:lvl w:ilvl="0" w:tentative="0">
      <w:start w:val="3"/>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rPr>
    </w:lvl>
  </w:abstractNum>
  <w:abstractNum w:abstractNumId="6">
    <w:nsid w:val="1D06F9B4"/>
    <w:multiLevelType w:val="singleLevel"/>
    <w:tmpl w:val="1D06F9B4"/>
    <w:lvl w:ilvl="0" w:tentative="0">
      <w:start w:val="1"/>
      <w:numFmt w:val="decimal"/>
      <w:lvlText w:val="%1."/>
      <w:lvlJc w:val="left"/>
      <w:pPr>
        <w:tabs>
          <w:tab w:val="left" w:pos="312"/>
        </w:tabs>
      </w:pPr>
    </w:lvl>
  </w:abstractNum>
  <w:abstractNum w:abstractNumId="7">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8">
    <w:nsid w:val="63CB2A77"/>
    <w:multiLevelType w:val="singleLevel"/>
    <w:tmpl w:val="63CB2A77"/>
    <w:lvl w:ilvl="0" w:tentative="0">
      <w:start w:val="1"/>
      <w:numFmt w:val="chineseCounting"/>
      <w:suff w:val="nothing"/>
      <w:lvlText w:val="（%1）"/>
      <w:lvlJc w:val="left"/>
      <w:pPr>
        <w:ind w:left="0" w:firstLine="420"/>
      </w:pPr>
      <w:rPr>
        <w:rFonts w:hint="eastAsia"/>
      </w:rPr>
    </w:lvl>
  </w:abstractNum>
  <w:abstractNum w:abstractNumId="9">
    <w:nsid w:val="6DCB4CBE"/>
    <w:multiLevelType w:val="singleLevel"/>
    <w:tmpl w:val="6DCB4CBE"/>
    <w:lvl w:ilvl="0" w:tentative="0">
      <w:start w:val="1"/>
      <w:numFmt w:val="chineseCounting"/>
      <w:suff w:val="nothing"/>
      <w:lvlText w:val="（%1）"/>
      <w:lvlJc w:val="left"/>
      <w:pPr>
        <w:ind w:left="0" w:firstLine="420"/>
      </w:pPr>
      <w:rPr>
        <w:rFonts w:hint="eastAsia"/>
      </w:rPr>
    </w:lvl>
  </w:abstractNum>
  <w:abstractNum w:abstractNumId="10">
    <w:nsid w:val="7B4ED560"/>
    <w:multiLevelType w:val="singleLevel"/>
    <w:tmpl w:val="7B4ED560"/>
    <w:lvl w:ilvl="0" w:tentative="0">
      <w:start w:val="1"/>
      <w:numFmt w:val="chineseCounting"/>
      <w:suff w:val="nothing"/>
      <w:lvlText w:val="（%1）"/>
      <w:lvlJc w:val="left"/>
      <w:pPr>
        <w:ind w:left="0" w:firstLine="420"/>
      </w:pPr>
      <w:rPr>
        <w:rFonts w:hint="eastAsia"/>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9"/>
  </w:num>
  <w:num w:numId="8">
    <w:abstractNumId w:val="6"/>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732C"/>
    <w:rsid w:val="00283FFF"/>
    <w:rsid w:val="0039564C"/>
    <w:rsid w:val="00413DE3"/>
    <w:rsid w:val="00AA508C"/>
    <w:rsid w:val="00CA3A16"/>
    <w:rsid w:val="00E501FF"/>
    <w:rsid w:val="012E4057"/>
    <w:rsid w:val="01706B3D"/>
    <w:rsid w:val="029C19EF"/>
    <w:rsid w:val="02AF79A2"/>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F31FA0"/>
    <w:rsid w:val="330D7063"/>
    <w:rsid w:val="331D1B45"/>
    <w:rsid w:val="34054802"/>
    <w:rsid w:val="34171B12"/>
    <w:rsid w:val="36254EF0"/>
    <w:rsid w:val="36433543"/>
    <w:rsid w:val="38A17E31"/>
    <w:rsid w:val="3CAA7142"/>
    <w:rsid w:val="3D3C6670"/>
    <w:rsid w:val="3D5926B2"/>
    <w:rsid w:val="431A4FDF"/>
    <w:rsid w:val="45C66CF9"/>
    <w:rsid w:val="45D103AB"/>
    <w:rsid w:val="46DF3096"/>
    <w:rsid w:val="47240519"/>
    <w:rsid w:val="4C9B4511"/>
    <w:rsid w:val="4D667BAF"/>
    <w:rsid w:val="4E073F0E"/>
    <w:rsid w:val="4EBD7FB6"/>
    <w:rsid w:val="4EC918D2"/>
    <w:rsid w:val="4EE73456"/>
    <w:rsid w:val="50247421"/>
    <w:rsid w:val="50B679B6"/>
    <w:rsid w:val="53564D9D"/>
    <w:rsid w:val="540313D5"/>
    <w:rsid w:val="54EC7875"/>
    <w:rsid w:val="55083AA4"/>
    <w:rsid w:val="56BE477A"/>
    <w:rsid w:val="576F2D86"/>
    <w:rsid w:val="579E6CD9"/>
    <w:rsid w:val="5A551433"/>
    <w:rsid w:val="5A9340A0"/>
    <w:rsid w:val="5AAA10A0"/>
    <w:rsid w:val="5C033BC0"/>
    <w:rsid w:val="5C620362"/>
    <w:rsid w:val="5C976E58"/>
    <w:rsid w:val="5DFF4EA3"/>
    <w:rsid w:val="5F3A704F"/>
    <w:rsid w:val="633A3546"/>
    <w:rsid w:val="6529276A"/>
    <w:rsid w:val="65561D37"/>
    <w:rsid w:val="67587B68"/>
    <w:rsid w:val="6A1F5B15"/>
    <w:rsid w:val="6ACA2314"/>
    <w:rsid w:val="6BE172C8"/>
    <w:rsid w:val="6D9912B9"/>
    <w:rsid w:val="6F122394"/>
    <w:rsid w:val="70EA56E6"/>
    <w:rsid w:val="70EE53CD"/>
    <w:rsid w:val="736B2384"/>
    <w:rsid w:val="746F7336"/>
    <w:rsid w:val="747852FC"/>
    <w:rsid w:val="75CD167C"/>
    <w:rsid w:val="777506C5"/>
    <w:rsid w:val="77EC41DA"/>
    <w:rsid w:val="785B6B77"/>
    <w:rsid w:val="78E77648"/>
    <w:rsid w:val="796D3657"/>
    <w:rsid w:val="7A595755"/>
    <w:rsid w:val="7DA302C5"/>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BDA11-443B-4F43-A023-58D7860BFF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0</TotalTime>
  <ScaleCrop>false</ScaleCrop>
  <LinksUpToDate>false</LinksUpToDate>
  <CharactersWithSpaces>9396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dell</dc:creator>
  <cp:lastModifiedBy>ぺ灬cc果冻ル</cp:lastModifiedBy>
  <cp:lastPrinted>2020-08-04T00:38:00Z</cp:lastPrinted>
  <dcterms:modified xsi:type="dcterms:W3CDTF">2020-08-04T07:26:05Z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