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附件5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大学毕业生退役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享受事业单位招聘优惠条件认定表</w:t>
      </w:r>
      <w:bookmarkEnd w:id="0"/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hint="eastAsia" w:eastAsia="仿宋_GB2312"/>
          <w:color w:val="FF0000"/>
          <w:kern w:val="0"/>
          <w:szCs w:val="21"/>
        </w:rPr>
        <w:t>县（市、区）武装部认定</w:t>
      </w:r>
      <w:r>
        <w:rPr>
          <w:rFonts w:hint="eastAsia" w:eastAsia="仿宋_GB2312"/>
          <w:color w:val="FF0000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FF0000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2D4C"/>
    <w:rsid w:val="24966D7C"/>
    <w:rsid w:val="365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Administrator</cp:lastModifiedBy>
  <dcterms:modified xsi:type="dcterms:W3CDTF">2020-08-13T03:05:28Z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