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227"/>
          <w:tab w:val="left" w:pos="1784"/>
          <w:tab w:val="left" w:pos="3148"/>
          <w:tab w:val="left" w:pos="3776"/>
          <w:tab w:val="left" w:pos="5518"/>
          <w:tab w:val="left" w:pos="8236"/>
          <w:tab w:val="left" w:pos="10023"/>
          <w:tab w:val="left" w:pos="11685"/>
          <w:tab w:val="left" w:pos="12688"/>
          <w:tab w:val="left" w:pos="14102"/>
        </w:tabs>
        <w:spacing w:line="560" w:lineRule="exact"/>
        <w:rPr>
          <w:rFonts w:ascii="宋体" w:hAnsi="宋体" w:cs="宋体"/>
          <w:color w:val="000000"/>
          <w:sz w:val="22"/>
          <w:szCs w:val="2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附件1：</w:t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  <w:r>
        <w:rPr>
          <w:rFonts w:hint="eastAsia" w:ascii="宋体" w:hAnsi="宋体" w:cs="宋体"/>
          <w:color w:val="000000"/>
          <w:sz w:val="22"/>
          <w:szCs w:val="22"/>
        </w:rPr>
        <w:tab/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黔西南州市场监督管理局下属事业单位2020年公开招聘事业单位工作人员职位一览表</w:t>
      </w:r>
    </w:p>
    <w:tbl>
      <w:tblPr>
        <w:tblStyle w:val="5"/>
        <w:tblpPr w:leftFromText="180" w:rightFromText="180" w:vertAnchor="text" w:horzAnchor="page" w:tblpX="1615" w:tblpY="166"/>
        <w:tblOverlap w:val="never"/>
        <w:tblW w:w="142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559"/>
        <w:gridCol w:w="940"/>
        <w:gridCol w:w="654"/>
        <w:gridCol w:w="1058"/>
        <w:gridCol w:w="3061"/>
        <w:gridCol w:w="2835"/>
        <w:gridCol w:w="1794"/>
        <w:gridCol w:w="1096"/>
        <w:gridCol w:w="9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559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职位代码</w:t>
            </w:r>
          </w:p>
        </w:tc>
        <w:tc>
          <w:tcPr>
            <w:tcW w:w="94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岗位类型</w:t>
            </w:r>
          </w:p>
        </w:tc>
        <w:tc>
          <w:tcPr>
            <w:tcW w:w="65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1058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5896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专业要求</w:t>
            </w:r>
          </w:p>
        </w:tc>
        <w:tc>
          <w:tcPr>
            <w:tcW w:w="1794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其它报考条件说明</w:t>
            </w:r>
          </w:p>
        </w:tc>
        <w:tc>
          <w:tcPr>
            <w:tcW w:w="109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工作地点</w:t>
            </w:r>
          </w:p>
        </w:tc>
        <w:tc>
          <w:tcPr>
            <w:tcW w:w="987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备 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59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94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65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058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本科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研究生</w:t>
            </w: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09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987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黔西南州食品药品检验检测中心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01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管理岗位工作人员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会计学（120203K）；计算机科学与技术（080901）、网络工程（080903）、行政管理（120402）；汉语言文学（050101）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行政管理（120401）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02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专业技术岗位工作人员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药学（100701）、药物分析（100705T）、药物化学（100706T）；生物制药（083002T）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微生物学（071005）、微生物与生化药学（100705）、药物化学（100701）、药物分析（100704）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黔西南州质量技术监督检测所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03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专业技术岗位工作人员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材料科学与工程（080401）、材料化学（080403）、化学（070301）、应用化学（070302）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材料物理与化学（080501）、分析化学（070302）、有机化学（070303）、无机化学（070301）、化学工程（081701）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05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管理岗位工作人员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1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会计学（120203K）、财务管理（120204）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会计学（120201）、财务管理（120202）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23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黔西南州特种设备检验所</w:t>
            </w:r>
          </w:p>
        </w:tc>
        <w:tc>
          <w:tcPr>
            <w:tcW w:w="55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05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管理岗位工作人员</w:t>
            </w:r>
          </w:p>
        </w:tc>
        <w:tc>
          <w:tcPr>
            <w:tcW w:w="65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2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本科及以上学历、学士及以上学位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金属材料工程(080405)；焊接技术与工程(080411T)；汉语言文学(050101)；新闻学(050301)；会计学(120203K)；财务管理(120204)。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2"/>
              </w:rPr>
              <w:t>材料学(080502)；冶金物理化学(080601)；汉语言文字学(050103)；新闻学(050301)；会计学(120201)。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2020年应届毕业生（含2018、2019年择业期内未落实工作的高校毕业生）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兴义市区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sz w:val="20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专业要求说明：专业要求为二级学科的，如“XX专业”，即只有该二级学科专业符合要求。专业要求所标注研究生专业代码为附件序号1、2材料所对应代码；所标注本科及以上专业代码为附件序号3材料所对应代码，请各位考生结合附件五内各目录自行对比核对。</w:t>
      </w:r>
    </w:p>
    <w:sectPr>
      <w:headerReference r:id="rId3" w:type="default"/>
      <w:footerReference r:id="rId4" w:type="default"/>
      <w:pgSz w:w="16838" w:h="11906" w:orient="landscape"/>
      <w:pgMar w:top="1474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mPf1g0gAA&#10;AAQBAAAPAAAAAAAAAAEAIAAAACIAAABkcnMvZG93bnJldi54bWxQSwECFAAUAAAACACHTuJA09b4&#10;jLIBAABLAwAADgAAAAAAAAABACAAAAAh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04743"/>
    <w:rsid w:val="00261CB0"/>
    <w:rsid w:val="00285B2F"/>
    <w:rsid w:val="002C7519"/>
    <w:rsid w:val="003662A4"/>
    <w:rsid w:val="0039436E"/>
    <w:rsid w:val="006526C6"/>
    <w:rsid w:val="0066230A"/>
    <w:rsid w:val="009C5A42"/>
    <w:rsid w:val="00A5009F"/>
    <w:rsid w:val="00A7225F"/>
    <w:rsid w:val="00AE4143"/>
    <w:rsid w:val="00B2267A"/>
    <w:rsid w:val="00CC37CE"/>
    <w:rsid w:val="00EE378E"/>
    <w:rsid w:val="00FD4F4B"/>
    <w:rsid w:val="02F746D8"/>
    <w:rsid w:val="09977168"/>
    <w:rsid w:val="1F6F1D12"/>
    <w:rsid w:val="26764778"/>
    <w:rsid w:val="350E69CE"/>
    <w:rsid w:val="3BB6203A"/>
    <w:rsid w:val="3CE871E5"/>
    <w:rsid w:val="3FEE0955"/>
    <w:rsid w:val="6409185F"/>
    <w:rsid w:val="6C3B0C27"/>
    <w:rsid w:val="6EF46FD7"/>
    <w:rsid w:val="6F13118A"/>
    <w:rsid w:val="71A42AE3"/>
    <w:rsid w:val="73897814"/>
    <w:rsid w:val="75353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paragraph" w:customStyle="1" w:styleId="9">
    <w:name w:val="Char Char Char Char Char Char Char Char Char Char Char Char Char"/>
    <w:basedOn w:val="1"/>
    <w:qFormat/>
    <w:uiPriority w:val="0"/>
    <w:pPr>
      <w:widowControl/>
      <w:spacing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1007</Characters>
  <Lines>8</Lines>
  <Paragraphs>2</Paragraphs>
  <TotalTime>20</TotalTime>
  <ScaleCrop>false</ScaleCrop>
  <LinksUpToDate>false</LinksUpToDate>
  <CharactersWithSpaces>1181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2020-08-06T09:34:00Z</dcterms:created>
  <dc:creator>褚双妹（水务局）</dc:creator>
  <cp:lastModifiedBy>ぺ灬cc果冻ル</cp:lastModifiedBy>
  <cp:lastPrinted>2020-06-16T07:14:00Z</cp:lastPrinted>
  <dcterms:modified xsi:type="dcterms:W3CDTF">2020-08-19T07:21:42Z</dcterms:modified>
  <dc:title>中共黔西南州水务局党组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