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附件1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ind w:firstLine="2831" w:firstLineChars="750"/>
        <w:rPr>
          <w:rFonts w:asciiTheme="majorEastAsia" w:hAnsiTheme="majorEastAsia" w:eastAsiaTheme="majorEastAsia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333333"/>
          <w:spacing w:val="8"/>
          <w:sz w:val="36"/>
          <w:szCs w:val="36"/>
          <w:shd w:val="clear" w:color="auto" w:fill="FFFFFF"/>
        </w:rPr>
        <w:t>兴安盟人民医院</w:t>
      </w:r>
    </w:p>
    <w:p>
      <w:pPr>
        <w:ind w:firstLine="1321" w:firstLineChars="350"/>
        <w:rPr>
          <w:rFonts w:asciiTheme="majorEastAsia" w:hAnsiTheme="majorEastAsia" w:eastAsiaTheme="majorEastAsia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333333"/>
          <w:spacing w:val="8"/>
          <w:sz w:val="36"/>
          <w:szCs w:val="36"/>
          <w:shd w:val="clear" w:color="auto" w:fill="FFFFFF"/>
        </w:rPr>
        <w:t>公开招聘医护、财务工作人员计划表</w:t>
      </w:r>
    </w:p>
    <w:p>
      <w:pPr>
        <w:rPr>
          <w:rFonts w:ascii="宋体" w:hAnsi="宋体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333333"/>
          <w:spacing w:val="8"/>
          <w:sz w:val="28"/>
          <w:szCs w:val="28"/>
          <w:shd w:val="clear" w:color="auto" w:fill="FFFFFF"/>
        </w:rPr>
        <w:t>（临床医学、医学影像学人员工作地点：兴安盟第三人民医院）</w:t>
      </w:r>
    </w:p>
    <w:tbl>
      <w:tblPr>
        <w:tblStyle w:val="2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4678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0"/>
                <w:szCs w:val="30"/>
              </w:rPr>
              <w:t>岗位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ind w:firstLine="1656" w:firstLineChars="550"/>
              <w:contextualSpacing/>
              <w:rPr>
                <w:rFonts w:ascii="仿宋" w:hAnsi="仿宋" w:eastAsia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0"/>
                <w:szCs w:val="30"/>
              </w:rPr>
              <w:t>聘用人数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rPr>
                <w:rFonts w:ascii="仿宋" w:hAnsi="仿宋" w:eastAsia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500" w:lineRule="exact"/>
              <w:ind w:firstLine="105" w:firstLineChars="50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临床医学（执业医师注册为内科）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全日制统招本科及以上学历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500" w:lineRule="exact"/>
              <w:ind w:firstLine="210" w:firstLineChars="100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8名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工作地点：三院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全日制统招专科学历（有传染病、呼吸疾病、肝病等临床工作经历5年）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医学影像学（超声诊断专业）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  <w:t>全日制统招本科及以上学历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ind w:firstLine="210" w:firstLineChars="100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1名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40" w:lineRule="exact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exact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工作地点：三院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医学影像学（放射医学专业）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  <w:t>全日制统招本科及以上学历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ind w:firstLine="210" w:firstLineChars="100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1名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40" w:lineRule="atLeast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atLeast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工作地点：三院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ind w:firstLine="525" w:firstLineChars="250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护理专业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  <w:t>全日制统招</w:t>
            </w:r>
            <w:r>
              <w:rPr>
                <w:rFonts w:hint="eastAsia" w:asciiTheme="minorEastAsia" w:hAnsiTheme="minorEastAsia"/>
                <w:szCs w:val="21"/>
              </w:rPr>
              <w:t>本科及以上学历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ind w:firstLine="210" w:firstLineChars="100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10名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会计、</w:t>
            </w:r>
          </w:p>
          <w:p>
            <w:pPr>
              <w:widowControl/>
              <w:spacing w:before="156" w:beforeLines="50" w:after="156" w:afterLines="50" w:line="500" w:lineRule="exact"/>
              <w:contextualSpacing/>
              <w:jc w:val="center"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财务会计专业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contextualSpacing/>
              <w:jc w:val="center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  <w:t>全日制统招本科及以上学历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ind w:firstLine="315" w:firstLineChars="150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333333"/>
                <w:kern w:val="0"/>
                <w:szCs w:val="21"/>
              </w:rPr>
              <w:t>4名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720" w:lineRule="auto"/>
              <w:contextualSpacing/>
              <w:rPr>
                <w:rFonts w:cs="仿宋" w:asciiTheme="minorEastAsia" w:hAnsiTheme="minorEastAsia"/>
                <w:color w:val="333333"/>
                <w:kern w:val="0"/>
                <w:szCs w:val="21"/>
              </w:rPr>
            </w:pPr>
          </w:p>
        </w:tc>
      </w:tr>
    </w:tbl>
    <w:p>
      <w:pPr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jc w:val="righ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center" w:tblpY="1381"/>
        <w:tblW w:w="106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4" w:type="dxa"/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73"/>
    <w:rsid w:val="00015146"/>
    <w:rsid w:val="00450173"/>
    <w:rsid w:val="00985446"/>
    <w:rsid w:val="00993C44"/>
    <w:rsid w:val="2135230D"/>
    <w:rsid w:val="60C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兴安盟人民医院</Company>
  <Pages>1</Pages>
  <Words>162</Words>
  <Characters>929</Characters>
  <Lines>7</Lines>
  <Paragraphs>2</Paragraphs>
  <TotalTime>28</TotalTime>
  <ScaleCrop>false</ScaleCrop>
  <LinksUpToDate>false</LinksUpToDate>
  <CharactersWithSpaces>1089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2020-10-13T01:13:00Z</dcterms:created>
  <dc:creator>兴安盟人民医院</dc:creator>
  <cp:lastModifiedBy>ぺ灬cc果冻ル</cp:lastModifiedBy>
  <dcterms:modified xsi:type="dcterms:W3CDTF">2020-10-14T05:58:20Z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