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bdr w:val="none" w:color="auto" w:sz="0" w:space="0"/>
          <w:shd w:val="clear" w:fill="FFFFFF"/>
        </w:rPr>
        <w:t>大同市第五人民医院</w:t>
      </w:r>
      <w:r>
        <w:rPr>
          <w:rFonts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招聘岗位及人数</w:t>
      </w:r>
    </w:p>
    <w:bookmarkEnd w:id="0"/>
    <w:tbl>
      <w:tblPr>
        <w:tblW w:w="6862" w:type="dxa"/>
        <w:tblInd w:w="25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2"/>
        <w:gridCol w:w="1068"/>
        <w:gridCol w:w="2015"/>
        <w:gridCol w:w="1127"/>
        <w:gridCol w:w="11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2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sz w:val="20"/>
                <w:szCs w:val="20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      专业要求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临床医师    （肿瘤科）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2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医学影像与放射治疗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 肿瘤方向）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    1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年龄不限。具有医师执业证书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2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年龄不限。具有护士执业证书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613BC"/>
    <w:rsid w:val="4A2613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2020-10-22T07:52:00Z</dcterms:created>
  <dc:creator>ASUS</dc:creator>
  <cp:lastModifiedBy>ASUS</cp:lastModifiedBy>
  <dcterms:modified xsi:type="dcterms:W3CDTF">2020-10-22T07:52:38Z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