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08"/>
        <w:gridCol w:w="1363"/>
        <w:gridCol w:w="1992"/>
        <w:gridCol w:w="2697"/>
      </w:tblGrid>
      <w:tr w:rsidR="005A72BA" w:rsidRPr="005A72BA" w:rsidTr="005A72BA">
        <w:trPr>
          <w:trHeight w:val="800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  <w:b/>
                <w:bCs/>
              </w:rPr>
              <w:t>单位名称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  <w:b/>
                <w:bCs/>
              </w:rPr>
              <w:t>单位性质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  <w:b/>
                <w:bCs/>
              </w:rPr>
              <w:t>单位地址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  <w:b/>
                <w:bCs/>
              </w:rPr>
              <w:t>主要职能</w:t>
            </w:r>
          </w:p>
        </w:tc>
      </w:tr>
      <w:tr w:rsidR="005A72BA" w:rsidRPr="005A72BA" w:rsidTr="005A72BA">
        <w:trPr>
          <w:trHeight w:val="2280"/>
          <w:jc w:val="center"/>
        </w:trPr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  <w:color w:val="000000"/>
              </w:rPr>
              <w:t>四川省人民检察院检察官学院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  <w:color w:val="000000"/>
              </w:rPr>
              <w:t>全额拨款事业单位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</w:rPr>
              <w:t>成都市天府新区麓山大道二段225号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72BA" w:rsidRPr="005A72BA" w:rsidRDefault="005A72BA" w:rsidP="005A72B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2BA">
              <w:rPr>
                <w:rFonts w:ascii="宋体" w:eastAsia="宋体" w:hAnsi="宋体" w:cs="宋体" w:hint="eastAsia"/>
              </w:rPr>
              <w:t>承担全省检察机关检察官、检察官助理、司法行政人员、书记员的素能培训、岗位培训、业务竞赛等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72BA"/>
    <w:rsid w:val="00323B43"/>
    <w:rsid w:val="003D37D8"/>
    <w:rsid w:val="004358AB"/>
    <w:rsid w:val="005A72BA"/>
    <w:rsid w:val="0064020C"/>
    <w:rsid w:val="008811B0"/>
    <w:rsid w:val="008B7726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2020-10-27T09:21:00Z</dcterms:created>
  <dcterms:modified xsi:type="dcterms:W3CDTF">2020-10-27T09:21:00Z</dcterms:modified>
</cp:coreProperties>
</file>