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10"/>
        <w:gridCol w:w="1365"/>
        <w:gridCol w:w="1995"/>
        <w:gridCol w:w="2700"/>
      </w:tblGrid>
      <w:tr w:rsidR="009F0524" w:rsidRPr="009F0524" w:rsidTr="009F0524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9F0524" w:rsidRPr="009F0524" w:rsidTr="009F0524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四川省体育</w:t>
            </w:r>
          </w:p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科学研究所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全额拨款事业单位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成都市一环路南3段11号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开展体育应用基础研究工作，促进体育科技成果的推广应用和有效转化；开展体育科技宣传和科普工作；参与组织实施反兴奋剂科学研究和宣传教育工作；组织《四川体育科学》期刊的出版。</w:t>
            </w:r>
          </w:p>
        </w:tc>
      </w:tr>
      <w:tr w:rsidR="009F0524" w:rsidRPr="009F0524" w:rsidTr="009F0524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四川省体育馆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公益二类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成都市武侯区</w:t>
            </w:r>
          </w:p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人民南路四段8号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0524" w:rsidRPr="009F0524" w:rsidRDefault="009F0524" w:rsidP="009F0524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F0524">
              <w:rPr>
                <w:rFonts w:ascii="宋体" w:eastAsia="宋体" w:hAnsi="宋体" w:cs="宋体" w:hint="eastAsia"/>
              </w:rPr>
              <w:t>为大型体育活动提供设施保障，承担国内外大型体育比赛，各种类型的文艺团体演出，商贸展销及各种集会等任务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F0524"/>
    <w:rsid w:val="00323B43"/>
    <w:rsid w:val="003D37D8"/>
    <w:rsid w:val="004358AB"/>
    <w:rsid w:val="0064020C"/>
    <w:rsid w:val="008811B0"/>
    <w:rsid w:val="008B7726"/>
    <w:rsid w:val="009F0524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2020-10-27T10:35:00Z</dcterms:created>
  <dcterms:modified xsi:type="dcterms:W3CDTF">2020-10-27T10:37:00Z</dcterms:modified>
</cp:coreProperties>
</file>