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515"/>
        <w:gridCol w:w="2672"/>
        <w:gridCol w:w="2394"/>
      </w:tblGrid>
      <w:tr w:rsidR="006E039D" w:rsidRPr="006E039D" w:rsidTr="006E039D">
        <w:trPr>
          <w:jc w:val="center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单位地址</w:t>
            </w:r>
          </w:p>
        </w:tc>
        <w:tc>
          <w:tcPr>
            <w:tcW w:w="2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主要职能</w:t>
            </w:r>
          </w:p>
        </w:tc>
      </w:tr>
      <w:tr w:rsidR="006E039D" w:rsidRPr="006E039D" w:rsidTr="006E039D">
        <w:trPr>
          <w:jc w:val="center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四川法官学院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全额拨款</w:t>
            </w:r>
          </w:p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成都市正府街108号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CF2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39D" w:rsidRPr="006E039D" w:rsidRDefault="006E039D" w:rsidP="006E039D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039D">
              <w:rPr>
                <w:rFonts w:ascii="宋体" w:eastAsia="宋体" w:hAnsi="宋体" w:cs="宋体" w:hint="eastAsia"/>
                <w:kern w:val="0"/>
                <w:sz w:val="22"/>
              </w:rPr>
              <w:t>全省法院系统法官培训工作</w:t>
            </w:r>
          </w:p>
        </w:tc>
      </w:tr>
    </w:tbl>
    <w:p w:rsidR="0020684E" w:rsidRPr="006E039D" w:rsidRDefault="0020684E" w:rsidP="006E039D">
      <w:bookmarkStart w:id="0" w:name="_GoBack"/>
      <w:bookmarkEnd w:id="0"/>
    </w:p>
    <w:sectPr w:rsidR="0020684E" w:rsidRPr="006E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8C"/>
    <w:rsid w:val="0020684E"/>
    <w:rsid w:val="006E039D"/>
    <w:rsid w:val="00C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2020-10-28T01:16:00Z</dcterms:created>
  <dcterms:modified xsi:type="dcterms:W3CDTF">2020-10-28T01:16:00Z</dcterms:modified>
</cp:coreProperties>
</file>