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4540" w:type="dxa"/>
        <w:tblInd w:w="0" w:type="dxa"/>
        <w:shd w:val="clear" w:color="auto" w:fill="FFFFFF"/>
        <w:tblLayout w:type="autofit"/>
        <w:tblCellMar>
          <w:top w:w="0" w:type="dxa"/>
          <w:left w:w="0" w:type="dxa"/>
          <w:bottom w:w="0" w:type="dxa"/>
          <w:right w:w="0" w:type="dxa"/>
        </w:tblCellMar>
      </w:tblPr>
      <w:tblGrid>
        <w:gridCol w:w="1400"/>
        <w:gridCol w:w="2037"/>
        <w:gridCol w:w="637"/>
        <w:gridCol w:w="1510"/>
        <w:gridCol w:w="1802"/>
        <w:gridCol w:w="886"/>
        <w:gridCol w:w="776"/>
        <w:gridCol w:w="1663"/>
        <w:gridCol w:w="3160"/>
        <w:gridCol w:w="669"/>
      </w:tblGrid>
      <w:tr>
        <w:tblPrEx>
          <w:shd w:val="clear" w:color="auto" w:fill="FFFFFF"/>
          <w:tblCellMar>
            <w:top w:w="0" w:type="dxa"/>
            <w:left w:w="0" w:type="dxa"/>
            <w:bottom w:w="0" w:type="dxa"/>
            <w:right w:w="0" w:type="dxa"/>
          </w:tblCellMar>
        </w:tblPrEx>
        <w:trPr>
          <w:trHeight w:val="325" w:hRule="atLeast"/>
        </w:trPr>
        <w:tc>
          <w:tcPr>
            <w:tcW w:w="14540" w:type="dxa"/>
            <w:gridSpan w:val="10"/>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bdr w:val="none" w:color="auto" w:sz="0" w:space="0"/>
                <w:lang w:val="en-US" w:eastAsia="zh-CN" w:bidi="ar"/>
              </w:rPr>
              <w:t>附件1                         </w:t>
            </w:r>
            <w:bookmarkStart w:id="0" w:name="_GoBack"/>
            <w:r>
              <w:rPr>
                <w:rFonts w:hint="eastAsia" w:ascii="宋体" w:hAnsi="宋体" w:eastAsia="宋体" w:cs="宋体"/>
                <w:b/>
                <w:i w:val="0"/>
                <w:caps w:val="0"/>
                <w:color w:val="000000"/>
                <w:spacing w:val="0"/>
                <w:kern w:val="0"/>
                <w:sz w:val="24"/>
                <w:szCs w:val="24"/>
                <w:lang w:val="en-US" w:eastAsia="zh-CN" w:bidi="ar"/>
              </w:rPr>
              <w:t>2020年</w:t>
            </w:r>
            <w:r>
              <w:rPr>
                <w:rFonts w:hint="eastAsia" w:ascii="宋体" w:hAnsi="宋体" w:eastAsia="宋体" w:cs="宋体"/>
                <w:b/>
                <w:i w:val="0"/>
                <w:caps w:val="0"/>
                <w:color w:val="000000"/>
                <w:spacing w:val="0"/>
                <w:kern w:val="0"/>
                <w:sz w:val="24"/>
                <w:szCs w:val="24"/>
                <w:bdr w:val="none" w:color="auto" w:sz="0" w:space="0"/>
                <w:lang w:val="en-US" w:eastAsia="zh-CN" w:bidi="ar"/>
              </w:rPr>
              <w:t>四川省绵阳武都引水工程建设管理局直接考核招聘专业技术人员岗位和条件一览表</w:t>
            </w:r>
            <w:bookmarkEnd w:id="0"/>
          </w:p>
        </w:tc>
      </w:tr>
      <w:tr>
        <w:tblPrEx>
          <w:tblCellMar>
            <w:top w:w="0" w:type="dxa"/>
            <w:left w:w="0" w:type="dxa"/>
            <w:bottom w:w="0" w:type="dxa"/>
            <w:right w:w="0" w:type="dxa"/>
          </w:tblCellMar>
        </w:tblPrEx>
        <w:trPr>
          <w:trHeight w:val="672" w:hRule="atLeast"/>
        </w:trPr>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招聘单位</w:t>
            </w:r>
          </w:p>
        </w:tc>
        <w:tc>
          <w:tcPr>
            <w:tcW w:w="20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招聘职位</w:t>
            </w:r>
          </w:p>
        </w:tc>
        <w:tc>
          <w:tcPr>
            <w:tcW w:w="6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招聘人数</w:t>
            </w:r>
          </w:p>
        </w:tc>
        <w:tc>
          <w:tcPr>
            <w:tcW w:w="151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年龄</w:t>
            </w:r>
          </w:p>
        </w:tc>
        <w:tc>
          <w:tcPr>
            <w:tcW w:w="18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学历</w:t>
            </w:r>
          </w:p>
        </w:tc>
        <w:tc>
          <w:tcPr>
            <w:tcW w:w="88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学位</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专业</w:t>
            </w:r>
          </w:p>
        </w:tc>
        <w:tc>
          <w:tcPr>
            <w:tcW w:w="166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职称</w:t>
            </w:r>
          </w:p>
        </w:tc>
        <w:tc>
          <w:tcPr>
            <w:tcW w:w="31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其他要求</w:t>
            </w:r>
          </w:p>
        </w:tc>
        <w:tc>
          <w:tcPr>
            <w:tcW w:w="6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备注</w:t>
            </w:r>
          </w:p>
        </w:tc>
      </w:tr>
      <w:tr>
        <w:tblPrEx>
          <w:shd w:val="clear" w:color="auto" w:fill="FFFFFF"/>
          <w:tblCellMar>
            <w:top w:w="0" w:type="dxa"/>
            <w:left w:w="0" w:type="dxa"/>
            <w:bottom w:w="0" w:type="dxa"/>
            <w:right w:w="0" w:type="dxa"/>
          </w:tblCellMar>
        </w:tblPrEx>
        <w:trPr>
          <w:trHeight w:val="672" w:hRule="atLeast"/>
        </w:trPr>
        <w:tc>
          <w:tcPr>
            <w:tcW w:w="140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四川省绵阳武都引水工程建设管理局</w:t>
            </w:r>
          </w:p>
        </w:tc>
        <w:tc>
          <w:tcPr>
            <w:tcW w:w="20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专业技术人员1</w:t>
            </w:r>
          </w:p>
        </w:tc>
        <w:tc>
          <w:tcPr>
            <w:tcW w:w="6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151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1980年11月23日以后出生</w:t>
            </w:r>
          </w:p>
        </w:tc>
        <w:tc>
          <w:tcPr>
            <w:tcW w:w="180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全日制本科及以上学历（研究生不受全日制限制）</w:t>
            </w:r>
          </w:p>
        </w:tc>
        <w:tc>
          <w:tcPr>
            <w:tcW w:w="88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取得学历相应学位</w:t>
            </w:r>
          </w:p>
        </w:tc>
        <w:tc>
          <w:tcPr>
            <w:tcW w:w="7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不限</w:t>
            </w:r>
          </w:p>
        </w:tc>
        <w:tc>
          <w:tcPr>
            <w:tcW w:w="166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水利工程高级工程师职称</w:t>
            </w:r>
          </w:p>
        </w:tc>
        <w:tc>
          <w:tcPr>
            <w:tcW w:w="3160" w:type="dxa"/>
            <w:vMerge w:val="restart"/>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具有十年以上在水利行业工作经历。</w:t>
            </w:r>
          </w:p>
        </w:tc>
        <w:tc>
          <w:tcPr>
            <w:tcW w:w="66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672" w:hRule="atLeast"/>
        </w:trPr>
        <w:tc>
          <w:tcPr>
            <w:tcW w:w="140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20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专业技术人员2</w:t>
            </w:r>
          </w:p>
        </w:tc>
        <w:tc>
          <w:tcPr>
            <w:tcW w:w="6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15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180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8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7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166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水利工程管理高级工程师职称</w:t>
            </w:r>
          </w:p>
        </w:tc>
        <w:tc>
          <w:tcPr>
            <w:tcW w:w="3160" w:type="dxa"/>
            <w:vMerge w:val="continue"/>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15"/>
                <w:szCs w:val="15"/>
              </w:rPr>
            </w:pPr>
          </w:p>
        </w:tc>
        <w:tc>
          <w:tcPr>
            <w:tcW w:w="66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5"/>
                <w:szCs w:val="15"/>
              </w:rPr>
            </w:pPr>
          </w:p>
        </w:tc>
      </w:tr>
      <w:tr>
        <w:tblPrEx>
          <w:tblCellMar>
            <w:top w:w="0" w:type="dxa"/>
            <w:left w:w="0" w:type="dxa"/>
            <w:bottom w:w="0" w:type="dxa"/>
            <w:right w:w="0" w:type="dxa"/>
          </w:tblCellMar>
        </w:tblPrEx>
        <w:trPr>
          <w:trHeight w:val="1018" w:hRule="atLeast"/>
        </w:trPr>
        <w:tc>
          <w:tcPr>
            <w:tcW w:w="140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20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专业技术人员3</w:t>
            </w:r>
          </w:p>
        </w:tc>
        <w:tc>
          <w:tcPr>
            <w:tcW w:w="6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151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180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8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7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5"/>
                <w:szCs w:val="15"/>
              </w:rPr>
            </w:pPr>
          </w:p>
        </w:tc>
        <w:tc>
          <w:tcPr>
            <w:tcW w:w="166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0"/>
                <w:szCs w:val="20"/>
                <w:bdr w:val="none" w:color="auto" w:sz="0" w:space="0"/>
                <w:lang w:val="en-US" w:eastAsia="zh-CN" w:bidi="ar"/>
              </w:rPr>
              <w:t>档案管理副研究级馆员职称</w:t>
            </w:r>
          </w:p>
        </w:tc>
        <w:tc>
          <w:tcPr>
            <w:tcW w:w="31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1.具有十年以上在水利行业工作经历；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2.需参与过省级以上大中型水利工程档案专项竣工验收并通过。</w:t>
            </w:r>
          </w:p>
        </w:tc>
        <w:tc>
          <w:tcPr>
            <w:tcW w:w="66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5"/>
                <w:szCs w:val="15"/>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2716"/>
    <w:rsid w:val="325627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2020-11-21T03:26:00Z</dcterms:created>
  <dc:creator>ASUS</dc:creator>
  <cp:lastModifiedBy>ASUS</cp:lastModifiedBy>
  <dcterms:modified xsi:type="dcterms:W3CDTF">2020-11-21T03:26:50Z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