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0" w:leftChars="0" w:firstLine="0" w:firstLineChars="0"/>
        <w:rPr>
          <w:rFonts w:hint="eastAsia" w:ascii="黑体" w:hAnsi="黑体" w:eastAsia="黑体" w:cs="黑体"/>
        </w:rPr>
      </w:pPr>
      <w:r>
        <w:rPr>
          <w:rFonts w:hint="eastAsia" w:ascii="黑体" w:hAnsi="黑体" w:eastAsia="黑体" w:cs="黑体"/>
          <w:sz w:val="32"/>
          <w:szCs w:val="32"/>
        </w:rPr>
        <w:t>附件</w:t>
      </w:r>
      <w:r>
        <w:rPr>
          <w:rFonts w:hint="eastAsia" w:ascii="黑体" w:hAnsi="黑体" w:eastAsia="黑体" w:cs="黑体"/>
          <w:sz w:val="32"/>
          <w:szCs w:val="32"/>
        </w:rPr>
        <w:t>1</w:t>
      </w:r>
    </w:p>
    <w:p>
      <w:pPr>
        <w:overflowPunct w:val="0"/>
        <w:spacing w:line="560" w:lineRule="exact"/>
        <w:ind w:left="0" w:leftChars="0"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“双一流”建设高校名单</w:t>
      </w:r>
    </w:p>
    <w:p>
      <w:pPr>
        <w:spacing w:line="560" w:lineRule="exact"/>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（按学校代码排序）</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 A类36所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 B类6所</w:t>
      </w:r>
    </w:p>
    <w:p>
      <w:pPr>
        <w:overflowPunct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东北大学、郑州大学、湖南大学、云南大学、西北农林科技大学、新疆大学</w:t>
      </w:r>
    </w:p>
    <w:p>
      <w:pPr>
        <w:overflowPunct w:val="0"/>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overflowPunct w:val="0"/>
        <w:spacing w:line="560" w:lineRule="exact"/>
        <w:jc w:val="center"/>
        <w:rPr>
          <w:rFonts w:hint="eastAsia" w:ascii="方正小标宋简体" w:hAnsi="方正小标宋简体" w:eastAsia="方正小标宋简体" w:cs="方正小标宋简体"/>
          <w:sz w:val="44"/>
          <w:szCs w:val="44"/>
        </w:rPr>
      </w:pPr>
    </w:p>
    <w:p>
      <w:pPr>
        <w:overflowPunct w:val="0"/>
        <w:spacing w:line="560" w:lineRule="exact"/>
        <w:jc w:val="center"/>
        <w:rPr>
          <w:rFonts w:hint="eastAsia" w:ascii="方正小标宋简体" w:hAnsi="方正小标宋简体" w:eastAsia="方正小标宋简体" w:cs="方正小标宋简体"/>
          <w:sz w:val="44"/>
          <w:szCs w:val="44"/>
        </w:rPr>
      </w:pPr>
    </w:p>
    <w:p>
      <w:pPr>
        <w:overflowPunct w:val="0"/>
        <w:spacing w:line="560" w:lineRule="exact"/>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“双一流”建设学科名单</w:t>
      </w:r>
    </w:p>
    <w:p>
      <w:pPr>
        <w:overflowPunct w:val="0"/>
        <w:spacing w:line="560" w:lineRule="exact"/>
        <w:ind w:left="0" w:leftChars="0" w:firstLine="0" w:firstLineChars="0"/>
        <w:jc w:val="cente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（按学校代码排序）</w:t>
      </w:r>
    </w:p>
    <w:p>
      <w:pPr>
        <w:spacing w:line="560" w:lineRule="exact"/>
        <w:jc w:val="center"/>
        <w:rPr>
          <w:rFonts w:ascii="华文中宋" w:eastAsia="华文中宋" w:cs="华文中宋"/>
          <w:kern w:val="0"/>
          <w:sz w:val="32"/>
          <w:szCs w:val="32"/>
        </w:rPr>
      </w:pP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大学：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720"/>
        <w:jc w:val="left"/>
        <w:rPr>
          <w:rFonts w:hint="eastAsia" w:ascii="仿宋_GB2312" w:hAnsi="仿宋_GB2312" w:eastAsia="仿宋_GB2312" w:cs="仿宋_GB2312"/>
          <w:b w:val="0"/>
          <w:bCs/>
          <w:kern w:val="0"/>
          <w:sz w:val="32"/>
          <w:szCs w:val="32"/>
          <w:lang w:eastAsia="zh-CN"/>
        </w:rPr>
      </w:pPr>
      <w:r>
        <w:rPr>
          <w:rFonts w:hint="eastAsia" w:ascii="仿宋_GB2312" w:hAnsi="仿宋_GB2312" w:eastAsia="仿宋_GB2312" w:cs="仿宋_GB2312"/>
          <w:b w:val="0"/>
          <w:bCs/>
          <w:kern w:val="0"/>
          <w:sz w:val="32"/>
          <w:szCs w:val="32"/>
        </w:rPr>
        <w:t>中国人民大学：哲学、理论经济学、应用经济学、法学、政治学、社会学、马克思主义理论、新闻传播学、中国史、统计学、工商管理、农林经济管理、公共管理、图书情报与</w:t>
      </w:r>
      <w:r>
        <w:rPr>
          <w:rFonts w:hint="eastAsia" w:ascii="仿宋_GB2312" w:hAnsi="仿宋_GB2312" w:eastAsia="仿宋_GB2312" w:cs="仿宋_GB2312"/>
          <w:b w:val="0"/>
          <w:bCs/>
          <w:kern w:val="0"/>
          <w:sz w:val="32"/>
          <w:szCs w:val="32"/>
          <w:lang w:eastAsia="zh-CN"/>
        </w:rPr>
        <w:t>档案管理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清华大学：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北京交通大学：系统科学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北京工业大学：土木工程（自定）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北京航空航天大学：力学、仪器科学与技术、材料科学与工程、控制科学与工程、计算机科学与技术、航空宇航科学与技术、软件工程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北京理工大学：材料科学与工程、控制科学与工程、兵器科学与技术</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北京科技大学：科学技术史、材料科学与工程、冶金工程、矿业工程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北京化工大学：化学工程与技术（自定）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北京邮电大学：信息与通信工程、计算机科学与技术</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中国农业大学：生物学、农业工程、食品科学与工程、作物学、农业资源与环境、植物保护、畜牧学、兽医学、草学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北京林业大学：风景园林学、林学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北京协和医学院：生物学、生物医学工程、临床医学、药学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北京中医药大学：中医学、中西医结合、中药学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北京师范大学：教育学、心理学、中国语言文学、中国史、数学、地理学、系统科学、生态学、环境科学与工程、戏剧与影视学、语言学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首都师范大学：数学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北京外国语大学：外国语言文学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中国传媒大学：新闻传播学、戏剧与影视学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中央财经大学：应用经济学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对外经济贸易大学：应用经济学（自定）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外交学院：政治学（自定）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中国人民公安大学：公安学（自定）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北京体育大学：体育学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中央音乐学院：音乐与舞蹈学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中国音乐学院：音乐与舞蹈学（自定）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中央美术学院：美术学、设计学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中央戏剧学院：戏剧与影视学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中央民族大学：民族学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中国政法大学：法学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南开大学：世界史、数学、化学、统计学、材料科学与工程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天津大学：化学、材料科学与工程、化学工程与技术、管理科学与工程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天津工业大学：纺织科学与工程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天津医科大学：临床医学（自定）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天津中医药大学：中药学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华北电力大学：电气工程（自定）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河北工业大学：电气工程（自定）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太原理工大学：化学工程与技术（自定）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内蒙古大学：生物学（自定）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辽宁大学：应用经济学（自定）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大连理工大学：化学、工程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东北大学：控制科学与工程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大连海事大学：交通运输工程（自定）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吉林大学：考古学、数学、物理学、化学、材料科学与工程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延边大学：外国语言文学（自定）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东北师范大学：马克思主义理论、世界史、数学、化学、统计学、材料科学与工程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哈尔滨工业大学：力学、机械工程、材料科学与工程、控制科学与工程、计算机科学与技术、土木工程、环境科学与工程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哈尔滨工程大学：船舶与海洋工程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东北农业大学：畜牧学（自定）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东北林业大学：林业工程、林学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复旦大学：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同济大学：建筑学、土木工程、测绘科学与技术、环境科学与工程、城乡规划学、风景园林学、艺术与设计</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交通大学：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华东理工大学：化学、材料科学与工程、化学工程与技术</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东华大学：纺织科学与工程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上海海洋大学：水产</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上海中医药大学：中医学、中药学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华东师范大学：教育学、生态学、统计学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上海外国语大学：外国语言文学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上海财经大学：统计学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上海体育学院：体育学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上海音乐学院：音乐与舞蹈学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上海大学：机械工程（自定）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南京大学：哲学、中国语言文学、外国语言文学、物理学、化学、天文学、大气科学、地质学、生物学、材料科学与工程、计算机科学与技术、化学工程与技术、矿业工程、环境科学与工程、图书情报与档案管理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苏州大学：材料科学与工程（自定）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东南大学：材料科学与工程、电子科学与技术、信息与通信工程、控制科学与工程、计算机科学与技术、建筑学、土木工程、交通运输工程、生物医学工程、风景园林学、艺术学理论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南京航空航天大学：力学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南京理工大学：兵器科学与技术</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中国矿业大学：安全科学与工程、矿业工程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南京邮电大学：电子科学与技术</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河海大学：水利工程、环境科学与工程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江南大学：轻工技术与工程、食品科学与工程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南京林业大学：林业工程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南京信息工程大学：大气科学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南京农业大学：作物学、农业资源与环境</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南京中医药大学：中药学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中国药科大学：中药学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南京师范大学：地理学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浙江大学：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中国美术学院：美术学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安徽大学：材料科学与工程（自定）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中国科学技术大学：数学、物理学、化学、天文学、地球物理学、生物学、科学技术史、材料科学与工程、计算机科学与技术、核科学与技术、安全科学与工程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合肥工业大学：管理科学与工程（自定）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厦门大学：化学、海洋科学、生物学、生态学、统计学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福州大学：化学（自定）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南昌大学：材料科学与工程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山东大学：数学、化学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中国海洋大学：海洋科学、水产</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中国石油大学（华东）：石油与天然气工程、地质资源与地质工程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郑州大学：临床医学（自定）、材料科学与工程（自定）、化学（自定）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河南大学：生物学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武汉大学：理论经济学、法学、马克思主义理论、化学、地球物理学、生物学、测绘科学与技术、矿业工程、口腔医学、图书情报与档案管理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华中科技大学：机械工程、光学工程、材料科学与工程、动力工程及工程热物理、电气工程、计算机科学与技术、基础医学、公共卫生与预防医学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中国地质大学（武汉）：地质学、地质资源与地质工程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武汉理工大学：材料科学与工程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华中农业大学：生物学、园艺学、畜牧学、兽医学、农林经济管理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华中师范大学：政治学、中国语言文学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中南财经政法大学：法学（自定）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湖南大学：化学、机械工程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中南大学：数学、材料科学与工程、冶金工程、矿业工程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湖南师范大学：外国语言文学（自定）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中山大学：哲学、数学、化学、生物学、生态学、材料科学与工程、电子科学与技术、基础医学、临床医学、药学、工商管理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暨南大学：药学（自定）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华南理工大学：化学、材料科学与工程、轻工技术与工程、农学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广州中医药大学：中医学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华南师范大学：物理学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海南大学：作物学（自定）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广西大学：土木工程（自定）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四川大学：数学、化学、材料科学与工程、基础医学、口腔医学、护理学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重庆大学：机械工程（自定）、电气工程（自定）、土木工程（自定）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西南交通大学：交通运输工程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电子科技大学：电子科学与技术、信息与通信工程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西南石油大学：石油与天然气工程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成都理工大学：地质学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四川农业大学：作物学（自定）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成都中医药大学：中药学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西南大学：生物学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西南财经大学：应用经济学（自定）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贵州大学：植物保护（自定）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云南大学：民族学、生态学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西藏大学：生态学（自定）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西北大学：地质学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西安交通大学：力学、机械工程、材料科学与工程、动力工程及工程热物理、电气工程、信息与通信工程、管理科学与工程、工商管理</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西北工业大学：机械工程、材料科学与工程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西安电子科技大学：信息与通信工程、计算机科学与技术</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长安大学：交通运输工程（自定）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西北农林科技大学：农学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陕西师范大学：中国语言文学（自定）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兰州大学：化学、大气科学、生态学、草学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青海大学：生态学（自定）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宁夏大学：化学工程与技术（自定）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新疆大学：马克思主义理论（自定）、化学（自定）、计算机科学与技术（自定）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石河子大学：化学工程与技术（自定）</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中国矿业大学（北京）：安全科学与工程、矿业工程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中国石油大学（北京）：石油与天然气工程、地质资源与地质工程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中国地质大学（北京）：地质学、地质资源与地质工程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宁波大学：力学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中国科学院大学：化学、材料科学与工程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国防科技大学：信息与通信工程、计算机科学与技术、航空宇航科学与技术、软件工程、管理科学与工程</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第二军医大学：基础医学</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第四军医大学：临床医学（自定）</w:t>
      </w:r>
    </w:p>
    <w:p>
      <w:pPr>
        <w:spacing w:line="560" w:lineRule="exact"/>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注：1.不加（自定）标示的学科，是根据“双一流”建设专家委员会确定的标准而认定的学科；</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2.加（自定）标示的学科，是根据“双一流”建设专家委员会建议由高校自主确定的学科；</w:t>
      </w:r>
    </w:p>
    <w:p>
      <w:pPr>
        <w:spacing w:line="560" w:lineRule="exact"/>
        <w:ind w:firstLine="720"/>
        <w:jc w:val="left"/>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val="0"/>
          <w:bCs/>
          <w:kern w:val="0"/>
          <w:sz w:val="32"/>
          <w:szCs w:val="32"/>
        </w:rPr>
        <w:t>3.高校建设方案中的自主建设学科按照专家委员会的咨询建议修改后由高校自行公布。</w:t>
      </w:r>
    </w:p>
    <w:p>
      <w:pPr>
        <w:pStyle w:val="2"/>
        <w:rPr>
          <w:rFonts w:hint="eastAsia"/>
        </w:rPr>
      </w:pPr>
    </w:p>
    <w:p>
      <w:pPr>
        <w:rPr>
          <w:rFonts w:hint="eastAsia" w:ascii="仿宋_GB2312" w:hAnsi="仿宋_GB2312" w:eastAsia="仿宋_GB2312" w:cs="仿宋_GB2312"/>
          <w:b w:val="0"/>
          <w:bCs/>
          <w:sz w:val="32"/>
          <w:szCs w:val="32"/>
        </w:rPr>
      </w:pPr>
    </w:p>
    <w:p>
      <w:pPr>
        <w:rPr>
          <w:rFonts w:hint="eastAsia" w:ascii="仿宋_GB2312" w:hAnsi="仿宋_GB2312" w:eastAsia="仿宋_GB2312" w:cs="仿宋_GB2312"/>
          <w:b w:val="0"/>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auto"/>
    <w:pitch w:val="default"/>
    <w:sig w:usb0="00000000" w:usb1="00000000"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85"/>
    <w:rsid w:val="00652B5B"/>
    <w:rsid w:val="007B3523"/>
    <w:rsid w:val="00946BA1"/>
    <w:rsid w:val="009A426A"/>
    <w:rsid w:val="00BD2985"/>
    <w:rsid w:val="00F45917"/>
    <w:rsid w:val="1F922776"/>
    <w:rsid w:val="3DDD4A40"/>
    <w:rsid w:val="52706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kern w:val="0"/>
      <w:sz w:val="21"/>
      <w:szCs w:val="20"/>
      <w:u w:color="000000"/>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widowControl w:val="0"/>
      <w:tabs>
        <w:tab w:val="center" w:pos="4153"/>
        <w:tab w:val="right" w:pos="8306"/>
      </w:tabs>
      <w:snapToGrid w:val="0"/>
      <w:spacing w:line="240" w:lineRule="auto"/>
      <w:ind w:firstLine="0"/>
      <w:jc w:val="left"/>
      <w:textAlignment w:val="auto"/>
    </w:pPr>
    <w:rPr>
      <w:rFonts w:asciiTheme="minorHAnsi" w:hAnsiTheme="minorHAnsi" w:eastAsiaTheme="minorEastAsia" w:cstheme="minorBidi"/>
      <w:color w:val="auto"/>
      <w:kern w:val="2"/>
      <w:sz w:val="18"/>
      <w:szCs w:val="18"/>
    </w:rPr>
  </w:style>
  <w:style w:type="paragraph" w:styleId="4">
    <w:name w:val="header"/>
    <w:basedOn w:val="1"/>
    <w:link w:val="7"/>
    <w:unhideWhenUsed/>
    <w:qFormat/>
    <w:uiPriority w:val="99"/>
    <w:pPr>
      <w:widowControl w:val="0"/>
      <w:pBdr>
        <w:bottom w:val="single" w:color="auto" w:sz="6" w:space="1"/>
      </w:pBdr>
      <w:tabs>
        <w:tab w:val="center" w:pos="4153"/>
        <w:tab w:val="right" w:pos="8306"/>
      </w:tabs>
      <w:snapToGrid w:val="0"/>
      <w:spacing w:line="240" w:lineRule="auto"/>
      <w:ind w:firstLine="0"/>
      <w:jc w:val="center"/>
      <w:textAlignment w:val="auto"/>
    </w:pPr>
    <w:rPr>
      <w:rFonts w:asciiTheme="minorHAnsi" w:hAnsiTheme="minorHAnsi" w:eastAsiaTheme="minorEastAsia" w:cstheme="minorBidi"/>
      <w:color w:val="auto"/>
      <w:kern w:val="2"/>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136</Words>
  <Characters>781</Characters>
  <Lines>6</Lines>
  <Paragraphs>1</Paragraphs>
  <TotalTime>0</TotalTime>
  <ScaleCrop>false</ScaleCrop>
  <LinksUpToDate>false</LinksUpToDate>
  <CharactersWithSpaces>916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2020-01-16T03:46:00Z</dcterms:created>
  <dc:creator>user</dc:creator>
  <cp:lastModifiedBy>一个红包</cp:lastModifiedBy>
  <dcterms:modified xsi:type="dcterms:W3CDTF">2021-03-09T08:33:15Z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