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51" w:lineRule="atLeast"/>
        <w:ind w:left="0" w:right="0" w:firstLine="0"/>
        <w:jc w:val="center"/>
        <w:rPr>
          <w:rFonts w:ascii="Arial" w:hAnsi="Arial" w:eastAsia="Arial" w:cs="Arial"/>
          <w:i w:val="0"/>
          <w:caps w:val="0"/>
          <w:color w:val="000000"/>
          <w:spacing w:val="0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东莞松山湖社区卫生服务中心</w:t>
      </w:r>
      <w:bookmarkStart w:id="0" w:name="_GoBack"/>
      <w:bookmarkEnd w:id="0"/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招聘岗位及任职条件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0" w:lineRule="atLeast"/>
        <w:ind w:left="0" w:right="0" w:firstLine="0"/>
        <w:rPr>
          <w:rFonts w:hint="default" w:ascii="Arial" w:hAnsi="Arial" w:eastAsia="Arial" w:cs="Arial"/>
          <w:i w:val="0"/>
          <w:caps w:val="0"/>
          <w:color w:val="000000"/>
          <w:spacing w:val="0"/>
          <w:sz w:val="20"/>
          <w:szCs w:val="2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0" w:lineRule="atLeast"/>
        <w:ind w:left="0" w:right="0" w:firstLine="0"/>
        <w:rPr>
          <w:rFonts w:hint="default" w:ascii="Arial" w:hAnsi="Arial" w:eastAsia="Arial" w:cs="Arial"/>
          <w:i w:val="0"/>
          <w:caps w:val="0"/>
          <w:color w:val="000000"/>
          <w:spacing w:val="0"/>
          <w:sz w:val="20"/>
          <w:szCs w:val="20"/>
        </w:rPr>
      </w:pPr>
    </w:p>
    <w:tbl>
      <w:tblPr>
        <w:tblW w:w="1415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1"/>
        <w:gridCol w:w="1956"/>
        <w:gridCol w:w="1454"/>
        <w:gridCol w:w="98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eastAsia="zh-CN"/>
              </w:rPr>
              <w:t>序号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eastAsia="zh-CN"/>
              </w:rPr>
              <w:t>招聘岗位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eastAsia="zh-CN"/>
              </w:rPr>
              <w:t>招聘人数</w:t>
            </w:r>
          </w:p>
        </w:tc>
        <w:tc>
          <w:tcPr>
            <w:tcW w:w="9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2779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eastAsia="zh-CN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eastAsia="zh-CN"/>
              </w:rPr>
              <w:t>健康管理中心管理人员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eastAsia="zh-CN"/>
              </w:rPr>
              <w:t>本科及以上学历、临床医学专业；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eastAsia="zh-CN"/>
              </w:rPr>
              <w:t>具有中级及以上职称；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eastAsia="zh-CN"/>
              </w:rPr>
              <w:t>须有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eastAsia="zh-CN"/>
              </w:rPr>
              <w:t>年以上医疗管理或基本公共卫生服务项目管理工作经验；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eastAsia="zh-CN"/>
              </w:rPr>
              <w:t>岁以下，身体健康、热爱专业、沟通服务能力强；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5.2016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eastAsia="zh-CN"/>
              </w:rPr>
              <w:t>年后（含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eastAsia="zh-CN"/>
              </w:rPr>
              <w:t>年）毕业的医师，需有规范化培训证书；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 xml:space="preserve">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eastAsia="zh-CN"/>
              </w:rPr>
              <w:t>取得副高及以上职称可适当放宽条件。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eastAsia="zh-CN"/>
              </w:rPr>
              <w:t>皮肤科医生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eastAsia="zh-CN"/>
              </w:rPr>
              <w:t>全日制本科以上学历，临床医学皮肤病与性病专业，皮肤与性病学中级以上职称；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eastAsia="zh-CN"/>
              </w:rPr>
              <w:t>具有《医师资格证书》、《医师执业证书》；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eastAsia="zh-CN"/>
              </w:rPr>
              <w:t>熟练掌握本专业技术操作，能独立完成皮肤科常见病及疑难疾病的诊治，具有丰富的临床经验，一定的科研教学能力；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eastAsia="zh-CN"/>
              </w:rPr>
              <w:t>具有二级甲等以上医院工作经验（含二级甲等）；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eastAsia="zh-CN"/>
              </w:rPr>
              <w:t>周岁以下，身体健康、沟通服务能力强，经验丰富者年龄可适当放宽；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6.2016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eastAsia="zh-CN"/>
              </w:rPr>
              <w:t>年后（含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eastAsia="zh-CN"/>
              </w:rPr>
              <w:t>年）毕业的医师，需有规范化培训证书；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 xml:space="preserve">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eastAsia="zh-CN"/>
              </w:rPr>
              <w:t>取得副高及以上职称可适当放宽条件。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eastAsia="zh-CN"/>
              </w:rPr>
              <w:t>口腔科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eastAsia="zh-CN"/>
              </w:rPr>
              <w:t>医生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eastAsia="zh-CN"/>
              </w:rPr>
              <w:t>本科及以上学历，口腔医学专业；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eastAsia="zh-CN"/>
              </w:rPr>
              <w:t>具有《医师资格证书》、《医师执业证书》；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eastAsia="zh-CN"/>
              </w:rPr>
              <w:t>熟练掌握本专业技术操作，能独立完成口腔科常见病及疑难疾病的诊治，具有丰富的临床经验，一定的科研教学能力；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eastAsia="zh-CN"/>
              </w:rPr>
              <w:t>具有二级甲等以上医院工作经验（含二级甲等）；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5.45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eastAsia="zh-CN"/>
              </w:rPr>
              <w:t>周岁以下，身体健康、沟通服务能力强，有规范化培训证书者优先；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6.2016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eastAsia="zh-CN"/>
              </w:rPr>
              <w:t>年后（含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eastAsia="zh-CN"/>
              </w:rPr>
              <w:t>年）毕业的医师，需有规范化培训证书。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 xml:space="preserve">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eastAsia="zh-CN"/>
              </w:rPr>
              <w:t>取得副高及以上职称可适当放宽条件。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eastAsia="zh-CN"/>
              </w:rPr>
              <w:t>财务会计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eastAsia="zh-CN"/>
              </w:rPr>
              <w:t>财务管理、会计学相关专业全日制本科及以上学历；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 xml:space="preserve">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eastAsia="zh-CN"/>
              </w:rPr>
              <w:t>助理会计师（初级）或以上职称；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 xml:space="preserve">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eastAsia="zh-CN"/>
              </w:rPr>
              <w:t>熟练使用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office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eastAsia="zh-CN"/>
              </w:rPr>
              <w:t>软件（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excel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PPT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word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eastAsia="zh-CN"/>
              </w:rPr>
              <w:t>）；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 xml:space="preserve">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eastAsia="zh-CN"/>
              </w:rPr>
              <w:t>熟悉政府会计制度等行政事业单位财务法规；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 xml:space="preserve">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eastAsia="zh-CN"/>
              </w:rPr>
              <w:t>熟练操作用友等财务软件，能独立完成总账会计工作；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 xml:space="preserve">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eastAsia="zh-CN"/>
              </w:rPr>
              <w:t>学习能力强，团队协作能力强，能在较大压力环境下工作；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 xml:space="preserve">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eastAsia="zh-CN"/>
              </w:rPr>
              <w:t>周岁以下，身体健康；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 xml:space="preserve">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eastAsia="zh-CN"/>
              </w:rPr>
              <w:t>具有医院财务管理工作经验优先。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0"/>
        <w:rPr>
          <w:rFonts w:hint="default" w:ascii="Arial" w:hAnsi="Arial" w:eastAsia="Arial" w:cs="Arial"/>
          <w:i w:val="0"/>
          <w:caps w:val="0"/>
          <w:color w:val="000000"/>
          <w:spacing w:val="0"/>
          <w:sz w:val="20"/>
          <w:szCs w:val="20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monospac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055AF"/>
    <w:rsid w:val="23F055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2021-03-24T07:11:00Z</dcterms:created>
  <dc:creator>WPS_1609033458</dc:creator>
  <cp:lastModifiedBy>WPS_1609033458</cp:lastModifiedBy>
  <dcterms:modified xsi:type="dcterms:W3CDTF">2021-03-24T07:11:34Z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