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125" w:afterAutospacing="0" w:line="19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15293"/>
          <w:spacing w:val="0"/>
          <w:sz w:val="30"/>
          <w:szCs w:val="30"/>
          <w:bdr w:val="none" w:color="auto" w:sz="0" w:space="0"/>
          <w:shd w:val="clear" w:fill="FFFFFF"/>
        </w:rPr>
        <w:t>上海新闻出版职业技术学校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招聘岗位、数量及要求</w:t>
      </w:r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：</w:t>
      </w:r>
    </w:p>
    <w:tbl>
      <w:tblPr>
        <w:tblW w:w="7513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726"/>
        <w:gridCol w:w="763"/>
        <w:gridCol w:w="1642"/>
        <w:gridCol w:w="264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招聘数量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30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基本要求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财务、会计专业</w:t>
            </w:r>
          </w:p>
        </w:tc>
        <w:tc>
          <w:tcPr>
            <w:tcW w:w="30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1.年龄在40周岁以下;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2.大学本科及以上学历;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3.专业对口，精通本专业的相关知识；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4.具有相关工作经历者或专业技术职称者优先。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信息技术管理员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计算机等相关专业</w:t>
            </w:r>
          </w:p>
        </w:tc>
        <w:tc>
          <w:tcPr>
            <w:tcW w:w="30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  <w:jc w:val="center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印刷品质量检测员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应用化学、环境工程等相关专业</w:t>
            </w:r>
          </w:p>
        </w:tc>
        <w:tc>
          <w:tcPr>
            <w:tcW w:w="30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  <w:jc w:val="center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实训管理员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具有印刷、包装等相关专业背景或从业经历</w:t>
            </w:r>
          </w:p>
        </w:tc>
        <w:tc>
          <w:tcPr>
            <w:tcW w:w="30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  <w:jc w:val="center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培训管理员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具有新闻、出版、传播等相关专业背景或从业经历</w:t>
            </w:r>
          </w:p>
        </w:tc>
        <w:tc>
          <w:tcPr>
            <w:tcW w:w="30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3" w:afterAutospacing="0" w:line="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3" w:afterAutospacing="0" w:line="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　　以上岗位工作地点为宝山校区和青浦校区。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B373A"/>
    <w:rsid w:val="23FB37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2021-04-01T07:16:00Z</dcterms:created>
  <dc:creator>WPS_1609033458</dc:creator>
  <cp:lastModifiedBy>WPS_1609033458</cp:lastModifiedBy>
  <dcterms:modified xsi:type="dcterms:W3CDTF">2021-04-01T07:16:28Z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A06F63646A5E45D0B8450AF802693AE2</vt:lpwstr>
  </property>
</Properties>
</file>