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bookmarkStart w:id="1" w:name="_GoBack"/>
      <w:r>
        <w:rPr>
          <w:rFonts w:hint="default" w:asci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招聘岗位及数量</w:t>
      </w:r>
    </w:p>
    <w:bookmarkEnd w:id="1"/>
    <w:tbl>
      <w:tblPr>
        <w:tblW w:w="91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81"/>
        <w:gridCol w:w="621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岗位专业及招聘数量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区属小学</w:t>
            </w:r>
          </w:p>
        </w:tc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带编制16（语文12人、英语1人，美术1人、科学2人）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雇员制23（语文3人，数学7人，英语3人，体育3人，音乐1人、信息技术1人、美术1人、思政2人、科学2人）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注：物理专业，化学专业，生物专业均可报名科学学科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区属幼儿园</w:t>
            </w:r>
          </w:p>
        </w:tc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3D3D3D"/>
                <w:sz w:val="32"/>
                <w:szCs w:val="32"/>
                <w:bdr w:val="none" w:color="auto" w:sz="0" w:space="0"/>
              </w:rPr>
              <w:t>雇员制13（学前教育）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2A83"/>
    <w:rsid w:val="59E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2021-05-10T08:26:00Z</dcterms:created>
  <dc:creator>Administrator</dc:creator>
  <cp:lastModifiedBy>Administrator</cp:lastModifiedBy>
  <dcterms:modified xsi:type="dcterms:W3CDTF">2021-05-10T09:24:30Z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