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59"/>
        <w:gridCol w:w="726"/>
        <w:gridCol w:w="1134"/>
        <w:gridCol w:w="992"/>
        <w:gridCol w:w="992"/>
        <w:gridCol w:w="1701"/>
        <w:gridCol w:w="2739"/>
      </w:tblGrid>
      <w:tr w:rsidR="00564E01" w:rsidRPr="00564E01" w:rsidTr="00564E01">
        <w:trPr>
          <w:trHeight w:val="58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岗位名称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招聘</w:t>
            </w:r>
          </w:p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类别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其它要求</w:t>
            </w:r>
          </w:p>
        </w:tc>
      </w:tr>
      <w:tr w:rsidR="00564E01" w:rsidRPr="00564E01" w:rsidTr="00564E01">
        <w:trPr>
          <w:trHeight w:val="3285"/>
        </w:trPr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放射科医师/技师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医学影像学、医学影像技术、放射医学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具备执业医师及以上资格证书，执业范围为医学影像和放射治疗专业，或具有放射科医学影像技术资格证书，具备中级及以上专业技术职称者，文化程度可放宽至非全日制大专及以上。</w:t>
            </w:r>
          </w:p>
        </w:tc>
      </w:tr>
      <w:tr w:rsidR="00564E01" w:rsidRPr="00564E01" w:rsidTr="00564E01">
        <w:trPr>
          <w:trHeight w:val="3285"/>
        </w:trPr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口腔科医师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40周岁及以下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口腔医学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具备执业医师资格证书和执业证书，执业范围为口腔专业；具备中级及以上专业技术职称者，文化程度可放宽至非全日制大专及以上；在确保到退休社保最低缴费年限达到15年的前提下，年龄可放宽至45周岁及以下。</w:t>
            </w:r>
          </w:p>
        </w:tc>
      </w:tr>
      <w:tr w:rsidR="00564E01" w:rsidRPr="00564E01" w:rsidTr="00564E01">
        <w:trPr>
          <w:trHeight w:val="1657"/>
        </w:trPr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儿保科公卫医师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预防医学、公共卫生与预防医学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64E01" w:rsidRPr="00564E01" w:rsidRDefault="00564E01" w:rsidP="00564E01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64E01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564E01">
              <w:rPr>
                <w:rFonts w:ascii="仿宋" w:eastAsia="仿宋" w:hAnsi="仿宋" w:cs="宋体" w:hint="eastAsia"/>
                <w:sz w:val="24"/>
                <w:szCs w:val="24"/>
              </w:rPr>
              <w:t>具备执业医师及以上资格证书；具备中级及以上专业技术职称者，文化程度可放宽至非全日制大专及以上。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4E01"/>
    <w:rsid w:val="00323B43"/>
    <w:rsid w:val="003D37D8"/>
    <w:rsid w:val="004358AB"/>
    <w:rsid w:val="004737CE"/>
    <w:rsid w:val="00564E01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2021-05-18T06:10:00Z</dcterms:created>
  <dcterms:modified xsi:type="dcterms:W3CDTF">2021-05-18T06:11:00Z</dcterms:modified>
</cp:coreProperties>
</file>