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110"/>
        <w:gridCol w:w="1380"/>
        <w:gridCol w:w="1380"/>
        <w:gridCol w:w="705"/>
        <w:gridCol w:w="2745"/>
        <w:gridCol w:w="1560"/>
        <w:gridCol w:w="3285"/>
        <w:gridCol w:w="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附件1 ：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4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迷你简小标宋" w:hAnsi="迷你简小标宋" w:eastAsia="迷你简小标宋" w:cs="迷你简小标宋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迷你简小标宋" w:hAnsi="迷你简小标宋" w:eastAsia="迷你简小标宋" w:cs="迷你简小标宋"/>
                <w:color w:val="000000"/>
                <w:kern w:val="0"/>
                <w:sz w:val="44"/>
                <w:szCs w:val="44"/>
                <w:lang w:bidi="ar"/>
              </w:rPr>
              <w:t>2021年河南农业职业学院公开招聘岗位信息表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48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用人单位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经费供给形式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河南农业职业学院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财政全供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专业技术岗（教育类）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作物学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普通高等教育博士研究生</w:t>
            </w:r>
          </w:p>
        </w:tc>
        <w:tc>
          <w:tcPr>
            <w:tcW w:w="3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40周岁以下，1981年6月1日以后出生；副高级及以上职称人员年龄可放宽至45周岁（1976年6月1日以后出生）。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蔬菜学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风景园林学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兽医学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畜牧学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食品科学与工程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马克思主义理论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旅游管理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会计学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应用经济学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机械工程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说  明</w:t>
            </w:r>
          </w:p>
        </w:tc>
        <w:tc>
          <w:tcPr>
            <w:tcW w:w="130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经费供给形式分为财政全供、财政差供、自收自支；岗位名称统一为专业技术岗（综合类、卫生类、教育类）或管理岗（综合类、卫生类、教育类），岗位代码不填，最后由考试中心统一编码。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841EE"/>
    <w:rsid w:val="6308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textAlignment w:val="baseline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2021-06-10T07:28:00Z</dcterms:created>
  <dc:creator>shan</dc:creator>
  <cp:lastModifiedBy>shan</cp:lastModifiedBy>
  <dcterms:modified xsi:type="dcterms:W3CDTF">2021-06-10T07:29:37Z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6204026CF1EA4E60A9A8F3F323B02690</vt:lpwstr>
  </property>
</Properties>
</file>