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6"/>
        <w:gridCol w:w="959"/>
        <w:gridCol w:w="682"/>
        <w:gridCol w:w="496"/>
        <w:gridCol w:w="1081"/>
        <w:gridCol w:w="1074"/>
        <w:gridCol w:w="2762"/>
        <w:gridCol w:w="415"/>
        <w:gridCol w:w="4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招聘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 人数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招   聘   条     件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考试方式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笔试内容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最低学历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 （或学位）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护理部1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25岁及以下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本科：护理学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 研究生：护理学/护理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有2年及以上在三级及以上医院从事护理工作经历者，年龄可放宽至30岁。非应届毕业生必须取得护士执业证书。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笔试+考核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护理三基理论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护理部2（院前急救重症护士）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30岁及以下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本科：护理学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 研究生：护理学/护理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非应届毕业生必须取得护士执业证书。此岗位需担架运送病人。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笔试+考核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护理三基理论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C0749"/>
    <w:rsid w:val="5F8C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2021-06-10T07:46:00Z</dcterms:created>
  <dc:creator>蛮头苦干</dc:creator>
  <cp:lastModifiedBy>蛮头苦干</cp:lastModifiedBy>
  <dcterms:modified xsi:type="dcterms:W3CDTF">2021-06-10T07:46:52Z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