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26"/>
        <w:tblW w:w="10155" w:type="dxa"/>
        <w:tblCellMar>
          <w:left w:w="0" w:type="dxa"/>
          <w:right w:w="0" w:type="dxa"/>
        </w:tblCellMar>
        <w:tblLook w:val="04A0"/>
      </w:tblPr>
      <w:tblGrid>
        <w:gridCol w:w="2040"/>
        <w:gridCol w:w="1095"/>
        <w:gridCol w:w="2265"/>
        <w:gridCol w:w="1425"/>
        <w:gridCol w:w="3330"/>
      </w:tblGrid>
      <w:tr w:rsidR="00C76D98" w:rsidRPr="00C76D98" w:rsidTr="00C76D98">
        <w:trPr>
          <w:trHeight w:val="630"/>
        </w:trPr>
        <w:tc>
          <w:tcPr>
            <w:tcW w:w="101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医生（12人）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用人科室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临床各科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临床医学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神经内二科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神经病学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7"/>
                <w:szCs w:val="27"/>
              </w:rPr>
              <w:t>本科及以上（硕博优先）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要求有医师资格证、规培证，具有三级医院神经内科工作经历。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神经内三科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神经病学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要求有医师资格证、规培证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儿科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儿科、临床医学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要求有医师资格证、规培证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神经外科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神经重症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要求中级及以上职称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重症医学科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重症医学、呼吸内科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要求有医师资格证、规培证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针灸推拿科</w:t>
            </w:r>
          </w:p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（推拿室）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针灸推拿学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要求有医师资格证、规培证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门诊部</w:t>
            </w:r>
          </w:p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（眼科）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眼科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要求中级及以上职称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物理治疗科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康复医学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有科研经验者优先</w:t>
            </w:r>
          </w:p>
        </w:tc>
      </w:tr>
      <w:tr w:rsidR="00C76D98" w:rsidRPr="00C76D98" w:rsidTr="00C76D98">
        <w:trPr>
          <w:trHeight w:val="630"/>
        </w:trPr>
        <w:tc>
          <w:tcPr>
            <w:tcW w:w="101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护理人员（10人）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用人科室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 w:rsidR="00C76D98" w:rsidRPr="00C76D98" w:rsidTr="00C76D98">
        <w:trPr>
          <w:trHeight w:val="40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临床各科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护理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年龄在38岁以下，具有护士资格证并有1年工作经历。</w:t>
            </w:r>
          </w:p>
        </w:tc>
      </w:tr>
      <w:tr w:rsidR="00C76D98" w:rsidRPr="00C76D98" w:rsidTr="00C76D98">
        <w:trPr>
          <w:trHeight w:val="630"/>
        </w:trPr>
        <w:tc>
          <w:tcPr>
            <w:tcW w:w="101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其他卫生技术人员（2人）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用人科室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药物临床试验机构办公室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药理学、临床药学、临床医学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要求初级及以上职称，具有GCP培训证书和药物临床试验2年以上工作经历。</w:t>
            </w:r>
          </w:p>
        </w:tc>
      </w:tr>
      <w:tr w:rsidR="00C76D98" w:rsidRPr="00C76D98" w:rsidTr="00C76D98">
        <w:trPr>
          <w:trHeight w:val="6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病案管理科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医学类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sz w:val="24"/>
                <w:szCs w:val="24"/>
              </w:rPr>
              <w:t>年龄在35岁以下，具有国际疾病分类(ICD-10) 与手术操作分类(ICD-9-CM-3)编码技能</w:t>
            </w:r>
            <w:r w:rsidRPr="00C76D98">
              <w:rPr>
                <w:rFonts w:ascii="宋体" w:eastAsia="宋体" w:hAnsi="宋体" w:cs="宋体"/>
                <w:sz w:val="24"/>
                <w:szCs w:val="24"/>
              </w:rPr>
              <w:lastRenderedPageBreak/>
              <w:t>水平的培训与考试合格证。</w:t>
            </w:r>
          </w:p>
        </w:tc>
      </w:tr>
      <w:tr w:rsidR="00C76D98" w:rsidRPr="00C76D98" w:rsidTr="00C76D98">
        <w:trPr>
          <w:trHeight w:val="76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6D98" w:rsidRPr="00C76D98" w:rsidRDefault="00C76D98" w:rsidP="00C76D98">
            <w:pPr>
              <w:adjustRightInd/>
              <w:snapToGrid/>
              <w:spacing w:after="13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6D98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24人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76D98"/>
    <w:rsid w:val="002B42E5"/>
    <w:rsid w:val="00323B43"/>
    <w:rsid w:val="003D37D8"/>
    <w:rsid w:val="004358AB"/>
    <w:rsid w:val="0064020C"/>
    <w:rsid w:val="008811B0"/>
    <w:rsid w:val="008B7726"/>
    <w:rsid w:val="00B600C9"/>
    <w:rsid w:val="00B952C0"/>
    <w:rsid w:val="00C76D9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76D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2021-07-16T11:13:00Z</dcterms:created>
  <dcterms:modified xsi:type="dcterms:W3CDTF">2021-07-16T11:14:00Z</dcterms:modified>
</cp:coreProperties>
</file>