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440" w:lineRule="exact"/>
        <w:ind w:right="0" w:firstLine="720" w:firstLineChars="200"/>
        <w:jc w:val="center"/>
        <w:textAlignment w:val="auto"/>
        <w:rPr>
          <w:rFonts w:hint="eastAsia" w:ascii="Times New Roman" w:hAnsi="Times New Roman" w:eastAsia="方正小标宋_GBK" w:cs="方正小标宋_GBK"/>
          <w:color w:val="333333"/>
          <w:sz w:val="36"/>
          <w:szCs w:val="36"/>
          <w:shd w:val="clear" w:color="auto" w:fill="FFFFFF"/>
        </w:rPr>
      </w:pPr>
      <w:r>
        <w:rPr>
          <w:rFonts w:hint="eastAsia" w:ascii="Times New Roman" w:hAnsi="Times New Roman" w:eastAsia="方正小标宋_GBK" w:cs="方正小标宋_GBK"/>
          <w:color w:val="333333"/>
          <w:sz w:val="36"/>
          <w:szCs w:val="36"/>
          <w:shd w:val="clear" w:color="auto" w:fill="FFFFFF"/>
        </w:rPr>
        <w:t>2021年</w:t>
      </w:r>
      <w:r>
        <w:rPr>
          <w:rFonts w:hint="eastAsia" w:ascii="Times New Roman" w:hAnsi="Times New Roman" w:eastAsia="方正小标宋_GBK" w:cs="方正小标宋_GBK"/>
          <w:color w:val="333333"/>
          <w:sz w:val="36"/>
          <w:szCs w:val="36"/>
          <w:shd w:val="clear" w:color="auto" w:fill="FFFFFF"/>
          <w:lang w:eastAsia="zh-CN"/>
        </w:rPr>
        <w:t>下半年</w:t>
      </w:r>
      <w:r>
        <w:rPr>
          <w:rFonts w:hint="eastAsia" w:ascii="Times New Roman" w:hAnsi="Times New Roman" w:eastAsia="方正小标宋_GBK" w:cs="方正小标宋_GBK"/>
          <w:color w:val="333333"/>
          <w:sz w:val="36"/>
          <w:szCs w:val="36"/>
          <w:shd w:val="clear" w:color="auto" w:fill="FFFFFF"/>
        </w:rPr>
        <w:t>新吴区医疗卫生事业单位公开招聘卫技人员新冠肺炎疫情防控网上告知书</w:t>
      </w:r>
    </w:p>
    <w:p>
      <w:pPr>
        <w:keepNext w:val="0"/>
        <w:keepLines w:val="0"/>
        <w:pageBreakBefore w:val="0"/>
        <w:kinsoku/>
        <w:wordWrap/>
        <w:overflowPunct/>
        <w:topLinePunct w:val="0"/>
        <w:autoSpaceDE/>
        <w:autoSpaceDN/>
        <w:bidi w:val="0"/>
        <w:adjustRightInd w:val="0"/>
        <w:snapToGrid w:val="0"/>
        <w:spacing w:line="440" w:lineRule="exact"/>
        <w:ind w:right="0" w:firstLine="640" w:firstLineChars="200"/>
        <w:textAlignment w:val="auto"/>
        <w:rPr>
          <w:rFonts w:hint="eastAsia" w:ascii="Times New Roman" w:hAnsi="Times New Roman" w:eastAsia="方正仿宋_GBK" w:cs="方正仿宋_GBK"/>
          <w:color w:val="000000" w:themeColor="text1"/>
          <w:kern w:val="0"/>
          <w:sz w:val="32"/>
          <w:szCs w:val="32"/>
          <w14:textFill>
            <w14:solidFill>
              <w14:schemeClr w14:val="tx1"/>
            </w14:solidFill>
          </w14:textFill>
        </w:rPr>
      </w:pPr>
      <w:r>
        <w:rPr>
          <w:rFonts w:hint="eastAsia" w:ascii="Times New Roman" w:hAnsi="Times New Roman" w:eastAsia="方正仿宋_GBK" w:cs="方正仿宋_GBK"/>
          <w:color w:val="000000" w:themeColor="text1"/>
          <w:kern w:val="0"/>
          <w:sz w:val="32"/>
          <w:szCs w:val="32"/>
          <w14:textFill>
            <w14:solidFill>
              <w14:schemeClr w14:val="tx1"/>
            </w14:solidFill>
          </w14:textFill>
        </w:rPr>
        <w:t>一、所有应聘人员应符合当前新冠疫情防控政策，并按照当前防控工作要求，配合完成相关防疫工作。考生在考试期间应自备一次性医用</w:t>
      </w:r>
      <w:r>
        <w:rPr>
          <w:rFonts w:hint="eastAsia" w:ascii="Times New Roman" w:hAnsi="Times New Roman" w:eastAsia="方正仿宋_GBK" w:cs="方正仿宋_GBK"/>
          <w:color w:val="000000" w:themeColor="text1"/>
          <w:kern w:val="0"/>
          <w:sz w:val="32"/>
          <w:szCs w:val="32"/>
          <w:lang w:eastAsia="zh-CN"/>
          <w14:textFill>
            <w14:solidFill>
              <w14:schemeClr w14:val="tx1"/>
            </w14:solidFill>
          </w14:textFill>
        </w:rPr>
        <w:t>外科</w:t>
      </w:r>
      <w:bookmarkStart w:id="0" w:name="_GoBack"/>
      <w:bookmarkEnd w:id="0"/>
      <w:r>
        <w:rPr>
          <w:rFonts w:hint="eastAsia" w:ascii="Times New Roman" w:hAnsi="Times New Roman" w:eastAsia="方正仿宋_GBK" w:cs="方正仿宋_GBK"/>
          <w:color w:val="000000" w:themeColor="text1"/>
          <w:kern w:val="0"/>
          <w:sz w:val="32"/>
          <w:szCs w:val="32"/>
          <w14:textFill>
            <w14:solidFill>
              <w14:schemeClr w14:val="tx1"/>
            </w14:solidFill>
          </w14:textFill>
        </w:rPr>
        <w:t>口罩，除身份确认环节和考试需要（由考官决定）外全程佩戴，做好个人防护。</w:t>
      </w:r>
    </w:p>
    <w:p>
      <w:pPr>
        <w:keepNext w:val="0"/>
        <w:keepLines w:val="0"/>
        <w:pageBreakBefore w:val="0"/>
        <w:kinsoku/>
        <w:wordWrap/>
        <w:overflowPunct/>
        <w:topLinePunct w:val="0"/>
        <w:autoSpaceDE/>
        <w:autoSpaceDN/>
        <w:bidi w:val="0"/>
        <w:adjustRightInd w:val="0"/>
        <w:snapToGrid w:val="0"/>
        <w:spacing w:line="440" w:lineRule="exact"/>
        <w:ind w:right="0" w:firstLine="640"/>
        <w:textAlignment w:val="auto"/>
        <w:rPr>
          <w:rFonts w:hint="eastAsia" w:ascii="Times New Roman" w:hAnsi="Times New Roman" w:eastAsia="方正仿宋_GBK" w:cs="方正仿宋_GBK"/>
          <w:color w:val="000000" w:themeColor="text1"/>
          <w:kern w:val="0"/>
          <w:sz w:val="32"/>
          <w:szCs w:val="32"/>
          <w14:textFill>
            <w14:solidFill>
              <w14:schemeClr w14:val="tx1"/>
            </w14:solidFill>
          </w14:textFill>
        </w:rPr>
      </w:pPr>
      <w:r>
        <w:rPr>
          <w:rFonts w:hint="eastAsia" w:ascii="Times New Roman" w:hAnsi="Times New Roman" w:eastAsia="方正仿宋_GBK" w:cs="方正仿宋_GBK"/>
          <w:color w:val="000000" w:themeColor="text1"/>
          <w:kern w:val="0"/>
          <w:sz w:val="32"/>
          <w:szCs w:val="32"/>
          <w14:textFill>
            <w14:solidFill>
              <w14:schemeClr w14:val="tx1"/>
            </w14:solidFill>
          </w14:textFill>
        </w:rPr>
        <w:t>二、应聘人员在进入考场时，应主动向工作人员出示</w:t>
      </w:r>
      <w:r>
        <w:rPr>
          <w:rFonts w:hint="eastAsia" w:ascii="Times New Roman" w:hAnsi="Times New Roman" w:eastAsia="方正仿宋_GBK" w:cs="方正仿宋_GBK"/>
          <w:b/>
          <w:bCs/>
          <w:color w:val="000000" w:themeColor="text1"/>
          <w:kern w:val="0"/>
          <w:sz w:val="32"/>
          <w:szCs w:val="32"/>
          <w:u w:val="single"/>
          <w:lang w:eastAsia="zh-CN"/>
          <w14:textFill>
            <w14:solidFill>
              <w14:schemeClr w14:val="tx1"/>
            </w14:solidFill>
          </w14:textFill>
        </w:rPr>
        <w:t>苏康码、核酸检测报告、通信大数据行程卡</w:t>
      </w:r>
      <w:r>
        <w:rPr>
          <w:rFonts w:hint="eastAsia" w:ascii="Times New Roman" w:hAnsi="Times New Roman" w:eastAsia="方正仿宋_GBK" w:cs="方正仿宋_GBK"/>
          <w:color w:val="000000" w:themeColor="text1"/>
          <w:kern w:val="0"/>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kern w:val="0"/>
          <w:sz w:val="32"/>
          <w:szCs w:val="32"/>
          <w14:textFill>
            <w14:solidFill>
              <w14:schemeClr w14:val="tx1"/>
            </w14:solidFill>
          </w14:textFill>
        </w:rPr>
        <w:t>并配合</w:t>
      </w:r>
      <w:r>
        <w:rPr>
          <w:rFonts w:hint="eastAsia" w:ascii="Times New Roman" w:hAnsi="Times New Roman" w:eastAsia="方正仿宋_GBK" w:cs="方正仿宋_GBK"/>
          <w:b/>
          <w:bCs/>
          <w:color w:val="000000" w:themeColor="text1"/>
          <w:kern w:val="0"/>
          <w:sz w:val="32"/>
          <w:szCs w:val="32"/>
          <w:u w:val="single"/>
          <w14:textFill>
            <w14:solidFill>
              <w14:schemeClr w14:val="tx1"/>
            </w14:solidFill>
          </w14:textFill>
        </w:rPr>
        <w:t>检测体温</w:t>
      </w:r>
      <w:r>
        <w:rPr>
          <w:rFonts w:hint="eastAsia" w:ascii="Times New Roman" w:hAnsi="Times New Roman" w:eastAsia="方正仿宋_GBK" w:cs="方正仿宋_GBK"/>
          <w:color w:val="000000" w:themeColor="text1"/>
          <w:kern w:val="0"/>
          <w:sz w:val="32"/>
          <w:szCs w:val="32"/>
          <w14:textFill>
            <w14:solidFill>
              <w14:schemeClr w14:val="tx1"/>
            </w14:solidFill>
          </w14:textFill>
        </w:rPr>
        <w:t>后进入考点参加考试</w:t>
      </w:r>
      <w:r>
        <w:rPr>
          <w:rFonts w:hint="eastAsia" w:ascii="Times New Roman" w:hAnsi="Times New Roman" w:eastAsia="方正仿宋_GBK" w:cs="方正仿宋_GBK"/>
          <w:color w:val="000000" w:themeColor="text1"/>
          <w:kern w:val="0"/>
          <w:sz w:val="32"/>
          <w:szCs w:val="32"/>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kern w:val="0"/>
          <w:sz w:val="32"/>
          <w:szCs w:val="32"/>
          <w:u w:val="none"/>
          <w:lang w:eastAsia="zh-CN"/>
          <w14:textFill>
            <w14:solidFill>
              <w14:schemeClr w14:val="tx1"/>
            </w14:solidFill>
          </w14:textFill>
        </w:rPr>
        <w:t>排队期间</w:t>
      </w:r>
      <w:r>
        <w:rPr>
          <w:rFonts w:hint="eastAsia" w:ascii="Times New Roman" w:hAnsi="Times New Roman" w:eastAsia="方正仿宋_GBK" w:cs="方正仿宋_GBK"/>
          <w:b w:val="0"/>
          <w:bCs w:val="0"/>
          <w:color w:val="000000" w:themeColor="text1"/>
          <w:sz w:val="32"/>
          <w:szCs w:val="32"/>
          <w:u w:val="none"/>
          <w:shd w:val="clear" w:color="auto" w:fill="FFFFFF"/>
          <w14:textFill>
            <w14:solidFill>
              <w14:schemeClr w14:val="tx1"/>
            </w14:solidFill>
          </w14:textFill>
        </w:rPr>
        <w:t>间隔1米以上</w:t>
      </w:r>
      <w:r>
        <w:rPr>
          <w:rFonts w:hint="eastAsia" w:ascii="Times New Roman" w:hAnsi="Times New Roman" w:eastAsia="方正仿宋_GBK" w:cs="方正仿宋_GBK"/>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40" w:lineRule="exact"/>
        <w:ind w:right="0" w:firstLine="640"/>
        <w:textAlignment w:val="auto"/>
        <w:rPr>
          <w:rFonts w:hint="eastAsia" w:ascii="Times New Roman" w:hAnsi="Times New Roman" w:eastAsia="方正仿宋_GBK" w:cs="方正仿宋_GBK"/>
          <w:color w:val="000000" w:themeColor="text1"/>
          <w:sz w:val="32"/>
          <w:szCs w:val="32"/>
          <w:lang w:eastAsia="zh-CN"/>
          <w14:textFill>
            <w14:solidFill>
              <w14:schemeClr w14:val="tx1"/>
            </w14:solidFill>
          </w14:textFill>
        </w:rPr>
      </w:pPr>
      <w:r>
        <w:rPr>
          <w:rFonts w:hint="eastAsia" w:ascii="Times New Roman" w:hAnsi="Times New Roman" w:eastAsia="方正仿宋_GBK" w:cs="方正仿宋_GBK"/>
          <w:color w:val="000000" w:themeColor="text1"/>
          <w:kern w:val="0"/>
          <w:sz w:val="32"/>
          <w:szCs w:val="32"/>
          <w:lang w:val="en-US" w:eastAsia="zh-CN"/>
          <w14:textFill>
            <w14:solidFill>
              <w14:schemeClr w14:val="tx1"/>
            </w14:solidFill>
          </w14:textFill>
        </w:rPr>
        <w:t>1、</w:t>
      </w:r>
      <w:r>
        <w:rPr>
          <w:rFonts w:hint="eastAsia" w:ascii="Times New Roman" w:hAnsi="Times New Roman" w:eastAsia="方正仿宋_GBK" w:cs="方正仿宋_GBK"/>
          <w:color w:val="000000" w:themeColor="text1"/>
          <w:sz w:val="32"/>
          <w:szCs w:val="32"/>
          <w14:textFill>
            <w14:solidFill>
              <w14:schemeClr w14:val="tx1"/>
            </w14:solidFill>
          </w14:textFill>
        </w:rPr>
        <w:t>苏康码异常（红码或者黄码），不得参加考试</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40" w:lineRule="exact"/>
        <w:ind w:right="0" w:firstLine="640"/>
        <w:textAlignment w:val="auto"/>
        <w:rPr>
          <w:rFonts w:hint="eastAsia" w:ascii="Times New Roman" w:hAnsi="Times New Roman"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2、所有考生必须提供</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考前48小时内核酸检测报告（以报告时间为准）</w:t>
      </w:r>
      <w:r>
        <w:rPr>
          <w:rFonts w:hint="eastAsia" w:ascii="Times New Roman" w:hAnsi="Times New Roman"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核酸检测结果为阴性的考生进入下一环节查验，无核酸检测报告和核酸检测结果为阳性的考生，不得参加考试</w:t>
      </w:r>
      <w:r>
        <w:rPr>
          <w:rFonts w:hint="eastAsia" w:ascii="Times New Roman" w:hAnsi="Times New Roman" w:eastAsia="方正仿宋_GBK" w:cs="方正仿宋_GBK"/>
          <w:color w:val="000000" w:themeColor="text1"/>
          <w:sz w:val="32"/>
          <w:szCs w:val="32"/>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40" w:lineRule="exact"/>
        <w:ind w:right="0" w:firstLine="640" w:firstLineChars="200"/>
        <w:textAlignment w:val="auto"/>
        <w:rPr>
          <w:rFonts w:hint="eastAsia" w:ascii="Times New Roman" w:hAnsi="Times New Roman" w:eastAsia="方正仿宋_GBK" w:cs="方正仿宋_GBK"/>
          <w:color w:val="000000" w:themeColor="text1"/>
          <w:sz w:val="32"/>
          <w:szCs w:val="32"/>
          <w:lang w:eastAsia="zh-CN"/>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lang w:val="en-US" w:eastAsia="zh-CN"/>
          <w14:textFill>
            <w14:solidFill>
              <w14:schemeClr w14:val="tx1"/>
            </w14:solidFill>
          </w14:textFill>
        </w:rPr>
        <w:t>3、</w:t>
      </w:r>
      <w:r>
        <w:rPr>
          <w:rFonts w:hint="eastAsia" w:ascii="Times New Roman" w:hAnsi="Times New Roman" w:eastAsia="方正仿宋_GBK" w:cs="方正仿宋_GBK"/>
          <w:color w:val="000000" w:themeColor="text1"/>
          <w:sz w:val="32"/>
          <w:szCs w:val="32"/>
          <w14:textFill>
            <w14:solidFill>
              <w14:schemeClr w14:val="tx1"/>
            </w14:solidFill>
          </w14:textFill>
        </w:rPr>
        <w:t>“</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通信大数据行程卡</w:t>
      </w:r>
      <w:r>
        <w:rPr>
          <w:rFonts w:hint="eastAsia" w:ascii="Times New Roman" w:hAnsi="Times New Roman" w:eastAsia="方正仿宋_GBK" w:cs="方正仿宋_GBK"/>
          <w:color w:val="000000" w:themeColor="text1"/>
          <w:sz w:val="32"/>
          <w:szCs w:val="32"/>
          <w14:textFill>
            <w14:solidFill>
              <w14:schemeClr w14:val="tx1"/>
            </w14:solidFill>
          </w14:textFill>
        </w:rPr>
        <w:t>”异常（红码或者黄码），不得参加考试（高中风险等级以考前国家发布的最新风险地区为准）。带“*”地区的考生，询问考前14天行程轨迹无</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中高</w:t>
      </w:r>
      <w:r>
        <w:rPr>
          <w:rFonts w:hint="eastAsia" w:ascii="Times New Roman" w:hAnsi="Times New Roman" w:eastAsia="方正仿宋_GBK" w:cs="方正仿宋_GBK"/>
          <w:color w:val="000000" w:themeColor="text1"/>
          <w:sz w:val="32"/>
          <w:szCs w:val="32"/>
          <w14:textFill>
            <w14:solidFill>
              <w14:schemeClr w14:val="tx1"/>
            </w14:solidFill>
          </w14:textFill>
        </w:rPr>
        <w:t>风险地区旅居史</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；询问</w:t>
      </w:r>
      <w:r>
        <w:rPr>
          <w:rFonts w:hint="eastAsia" w:ascii="Times New Roman" w:hAnsi="Times New Roman" w:eastAsia="方正仿宋_GBK" w:cs="方正仿宋_GBK"/>
          <w:color w:val="000000" w:themeColor="text1"/>
          <w:sz w:val="32"/>
          <w:szCs w:val="32"/>
          <w14:textFill>
            <w14:solidFill>
              <w14:schemeClr w14:val="tx1"/>
            </w14:solidFill>
          </w14:textFill>
        </w:rPr>
        <w:t>是否正处于健康监测期间</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14:textFill>
            <w14:solidFill>
              <w14:schemeClr w14:val="tx1"/>
            </w14:solidFill>
          </w14:textFill>
        </w:rPr>
        <w:t>为“否”的，可进入下一环节查验</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14:textFill>
            <w14:solidFill>
              <w14:schemeClr w14:val="tx1"/>
            </w14:solidFill>
          </w14:textFill>
        </w:rPr>
        <w:t>否则不得参加考试</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40" w:lineRule="exact"/>
        <w:ind w:right="0" w:firstLine="640" w:firstLineChars="200"/>
        <w:textAlignment w:val="auto"/>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4、</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体温低于37.3℃且无异常症状的考生进入下一环节查验；检测体温异常或有干咳等可疑症状的，由医护人员复测体温和排查流行病学史（判断为可疑病例的不得进入考点参加考试，并报当地</w:t>
      </w:r>
      <w:r>
        <w:rPr>
          <w:rFonts w:hint="eastAsia" w:ascii="Times New Roman" w:hAnsi="Times New Roman" w:eastAsia="方正仿宋_GBK" w:cs="方正仿宋_GBK"/>
          <w:color w:val="000000" w:themeColor="text1"/>
          <w:sz w:val="32"/>
          <w:szCs w:val="32"/>
          <w14:textFill>
            <w14:solidFill>
              <w14:schemeClr w14:val="tx1"/>
            </w14:solidFill>
          </w14:textFill>
        </w:rPr>
        <w:t>疫情防控指挥部</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进行处置；判断为非可疑病例的，安排至临时隔离考场进行考试）</w:t>
      </w:r>
      <w:r>
        <w:rPr>
          <w:rFonts w:hint="eastAsia" w:ascii="Times New Roman" w:hAnsi="Times New Roman" w:eastAsia="方正仿宋_GBK" w:cs="方正仿宋_GBK"/>
          <w:color w:val="000000" w:themeColor="text1"/>
          <w:sz w:val="32"/>
          <w:szCs w:val="32"/>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40" w:lineRule="exact"/>
        <w:ind w:right="0"/>
        <w:textAlignment w:val="auto"/>
        <w:rPr>
          <w:rFonts w:hint="eastAsia" w:ascii="Times New Roman" w:hAnsi="Times New Roman" w:eastAsia="方正仿宋_GBK" w:cs="方正仿宋_GBK"/>
          <w:color w:val="000000" w:themeColor="text1"/>
          <w:kern w:val="0"/>
          <w:sz w:val="32"/>
          <w:szCs w:val="32"/>
          <w14:textFill>
            <w14:solidFill>
              <w14:schemeClr w14:val="tx1"/>
            </w14:solidFill>
          </w14:textFill>
        </w:rPr>
      </w:pPr>
      <w:r>
        <w:rPr>
          <w:rFonts w:hint="eastAsia" w:ascii="Times New Roman" w:hAnsi="Times New Roman" w:eastAsia="方正仿宋_GBK" w:cs="方正仿宋_GBK"/>
          <w:color w:val="000000" w:themeColor="text1"/>
          <w:kern w:val="0"/>
          <w:sz w:val="32"/>
          <w:szCs w:val="32"/>
          <w14:textFill>
            <w14:solidFill>
              <w14:schemeClr w14:val="tx1"/>
            </w14:solidFill>
          </w14:textFill>
        </w:rPr>
        <w:t>　　凡隐瞒或谎报旅居史、接触史、健康状况等疫情防控重点信息，或不配合工作人员进行防疫检测、询问、排查、送诊等造成严重后果的，取消其相应资格，并按有关规定进行处理，构成违法的将依法追究其法律责任。</w:t>
      </w:r>
    </w:p>
    <w:p>
      <w:pPr>
        <w:keepNext w:val="0"/>
        <w:keepLines w:val="0"/>
        <w:pageBreakBefore w:val="0"/>
        <w:kinsoku/>
        <w:wordWrap/>
        <w:overflowPunct/>
        <w:topLinePunct w:val="0"/>
        <w:autoSpaceDE/>
        <w:autoSpaceDN/>
        <w:bidi w:val="0"/>
        <w:adjustRightInd w:val="0"/>
        <w:snapToGrid w:val="0"/>
        <w:spacing w:line="440" w:lineRule="exact"/>
        <w:ind w:right="0"/>
        <w:textAlignment w:val="auto"/>
        <w:rPr>
          <w:rFonts w:hint="eastAsia" w:ascii="Times New Roman" w:hAnsi="Times New Roman" w:eastAsia="方正仿宋_GBK" w:cs="方正仿宋_GBK"/>
          <w:color w:val="000000" w:themeColor="text1"/>
          <w:kern w:val="0"/>
          <w:sz w:val="32"/>
          <w:szCs w:val="32"/>
          <w14:textFill>
            <w14:solidFill>
              <w14:schemeClr w14:val="tx1"/>
            </w14:solidFill>
          </w14:textFill>
        </w:rPr>
      </w:pPr>
      <w:r>
        <w:rPr>
          <w:rFonts w:hint="eastAsia" w:ascii="Times New Roman" w:hAnsi="Times New Roman" w:eastAsia="方正仿宋_GBK" w:cs="方正仿宋_GBK"/>
          <w:color w:val="000000" w:themeColor="text1"/>
          <w:kern w:val="0"/>
          <w:sz w:val="32"/>
          <w:szCs w:val="32"/>
          <w14:textFill>
            <w14:solidFill>
              <w14:schemeClr w14:val="tx1"/>
            </w14:solidFill>
          </w14:textFill>
        </w:rPr>
        <w:t>　　三、应聘人员应认真阅读本告知书，知悉告知事项、证明义务和防疫要求，并保证配合做好疫情防控相关工作。如有违反，本人自愿承担相关责任、接受相应处理。</w:t>
      </w:r>
    </w:p>
    <w:p>
      <w:pPr>
        <w:keepNext w:val="0"/>
        <w:keepLines w:val="0"/>
        <w:pageBreakBefore w:val="0"/>
        <w:widowControl/>
        <w:kinsoku/>
        <w:wordWrap/>
        <w:overflowPunct/>
        <w:topLinePunct w:val="0"/>
        <w:autoSpaceDE/>
        <w:autoSpaceDN/>
        <w:bidi w:val="0"/>
        <w:adjustRightInd w:val="0"/>
        <w:snapToGrid w:val="0"/>
        <w:spacing w:line="440" w:lineRule="exact"/>
        <w:ind w:right="0"/>
        <w:jc w:val="left"/>
        <w:textAlignment w:val="auto"/>
        <w:rPr>
          <w:rFonts w:hint="eastAsia" w:ascii="Times New Roman" w:hAnsi="Times New Roman" w:eastAsia="方正仿宋_GBK" w:cs="方正仿宋_GBK"/>
          <w:color w:val="333333"/>
          <w:kern w:val="0"/>
          <w:sz w:val="32"/>
          <w:szCs w:val="32"/>
        </w:rPr>
      </w:pPr>
      <w:r>
        <w:rPr>
          <w:rFonts w:hint="eastAsia" w:ascii="Times New Roman" w:hAnsi="Times New Roman" w:eastAsia="方正仿宋_GBK" w:cs="方正仿宋_GBK"/>
          <w:color w:val="000000" w:themeColor="text1"/>
          <w:kern w:val="0"/>
          <w:sz w:val="32"/>
          <w:szCs w:val="32"/>
          <w14:textFill>
            <w14:solidFill>
              <w14:schemeClr w14:val="tx1"/>
            </w14:solidFill>
          </w14:textFill>
        </w:rPr>
        <w:t>　　本人已认真阅读本告知书内容，将按照要求严格执行。</w:t>
      </w:r>
    </w:p>
    <w:p>
      <w:pPr>
        <w:keepNext w:val="0"/>
        <w:keepLines w:val="0"/>
        <w:pageBreakBefore w:val="0"/>
        <w:widowControl/>
        <w:kinsoku/>
        <w:wordWrap/>
        <w:overflowPunct/>
        <w:topLinePunct w:val="0"/>
        <w:autoSpaceDE/>
        <w:autoSpaceDN/>
        <w:bidi w:val="0"/>
        <w:adjustRightInd w:val="0"/>
        <w:snapToGrid w:val="0"/>
        <w:spacing w:line="440" w:lineRule="exact"/>
        <w:ind w:right="0" w:firstLine="640" w:firstLineChars="200"/>
        <w:jc w:val="left"/>
        <w:textAlignment w:val="auto"/>
        <w:rPr>
          <w:rFonts w:hint="eastAsia" w:ascii="Times New Roman" w:hAnsi="Times New Roman" w:eastAsia="方正仿宋_GBK" w:cs="方正仿宋_GBK"/>
          <w:color w:val="333333"/>
          <w:kern w:val="0"/>
          <w:sz w:val="32"/>
          <w:szCs w:val="32"/>
          <w:lang w:val="en-US" w:eastAsia="zh-CN"/>
        </w:rPr>
      </w:pPr>
      <w:r>
        <w:rPr>
          <w:rFonts w:hint="eastAsia" w:ascii="Times New Roman" w:hAnsi="Times New Roman" w:eastAsia="方正仿宋_GBK" w:cs="方正仿宋_GBK"/>
          <w:color w:val="000000"/>
          <w:sz w:val="32"/>
          <w:szCs w:val="32"/>
          <w:lang w:eastAsia="zh-CN"/>
        </w:rPr>
        <w:t>新吴区疫情防控应急指挥部：</w:t>
      </w:r>
      <w:r>
        <w:rPr>
          <w:rFonts w:hint="eastAsia" w:ascii="Times New Roman" w:hAnsi="Times New Roman" w:eastAsia="方正仿宋_GBK" w:cs="方正仿宋_GBK"/>
          <w:color w:val="000000"/>
          <w:sz w:val="32"/>
          <w:szCs w:val="32"/>
          <w:lang w:val="en-US" w:eastAsia="zh-CN"/>
        </w:rPr>
        <w:t>0510-81891397。</w:t>
      </w:r>
    </w:p>
    <w:p>
      <w:pPr>
        <w:keepNext w:val="0"/>
        <w:keepLines w:val="0"/>
        <w:pageBreakBefore w:val="0"/>
        <w:widowControl/>
        <w:kinsoku/>
        <w:wordWrap/>
        <w:overflowPunct/>
        <w:topLinePunct w:val="0"/>
        <w:autoSpaceDE/>
        <w:autoSpaceDN/>
        <w:bidi w:val="0"/>
        <w:adjustRightInd w:val="0"/>
        <w:snapToGrid w:val="0"/>
        <w:spacing w:line="440" w:lineRule="exact"/>
        <w:ind w:right="0"/>
        <w:jc w:val="right"/>
        <w:textAlignment w:val="auto"/>
        <w:rPr>
          <w:rFonts w:hint="eastAsia" w:ascii="Times New Roman" w:hAnsi="Times New Roman" w:eastAsia="方正仿宋_GBK" w:cs="方正仿宋_GBK"/>
          <w:color w:val="333333"/>
          <w:kern w:val="0"/>
          <w:sz w:val="32"/>
          <w:szCs w:val="32"/>
        </w:rPr>
      </w:pPr>
      <w:r>
        <w:rPr>
          <w:rFonts w:hint="eastAsia" w:ascii="Times New Roman" w:hAnsi="Times New Roman" w:eastAsia="方正仿宋_GBK" w:cs="方正仿宋_GBK"/>
          <w:color w:val="333333"/>
          <w:kern w:val="0"/>
          <w:sz w:val="32"/>
          <w:szCs w:val="32"/>
        </w:rPr>
        <w:t>签  字：__________日  期：__________</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CC"/>
    <w:rsid w:val="000A33EF"/>
    <w:rsid w:val="001A626C"/>
    <w:rsid w:val="001E2FD2"/>
    <w:rsid w:val="001F0CC1"/>
    <w:rsid w:val="00267985"/>
    <w:rsid w:val="002979C6"/>
    <w:rsid w:val="002A2C74"/>
    <w:rsid w:val="002A6AAE"/>
    <w:rsid w:val="002C74B0"/>
    <w:rsid w:val="002D4A5D"/>
    <w:rsid w:val="002D60FF"/>
    <w:rsid w:val="002F2C14"/>
    <w:rsid w:val="00313437"/>
    <w:rsid w:val="003D6DDB"/>
    <w:rsid w:val="00444600"/>
    <w:rsid w:val="004554F7"/>
    <w:rsid w:val="004B4D07"/>
    <w:rsid w:val="004F3BC0"/>
    <w:rsid w:val="005176FE"/>
    <w:rsid w:val="005349AD"/>
    <w:rsid w:val="005941BD"/>
    <w:rsid w:val="00594C8B"/>
    <w:rsid w:val="005A15AC"/>
    <w:rsid w:val="0063050E"/>
    <w:rsid w:val="00733E73"/>
    <w:rsid w:val="00784A1B"/>
    <w:rsid w:val="00811C66"/>
    <w:rsid w:val="0087705B"/>
    <w:rsid w:val="0089485B"/>
    <w:rsid w:val="008A5B32"/>
    <w:rsid w:val="00902536"/>
    <w:rsid w:val="009217B4"/>
    <w:rsid w:val="00994CAA"/>
    <w:rsid w:val="009D58A4"/>
    <w:rsid w:val="00A426DD"/>
    <w:rsid w:val="00A51302"/>
    <w:rsid w:val="00AD3792"/>
    <w:rsid w:val="00BD3DED"/>
    <w:rsid w:val="00C02F29"/>
    <w:rsid w:val="00C31FCF"/>
    <w:rsid w:val="00C535CC"/>
    <w:rsid w:val="00CE4AD9"/>
    <w:rsid w:val="00D24C0E"/>
    <w:rsid w:val="00D3523E"/>
    <w:rsid w:val="00DD6FF5"/>
    <w:rsid w:val="00E450E3"/>
    <w:rsid w:val="00E76A56"/>
    <w:rsid w:val="00EB4D4E"/>
    <w:rsid w:val="00EB5522"/>
    <w:rsid w:val="00F00BAB"/>
    <w:rsid w:val="00F36127"/>
    <w:rsid w:val="2CFB447B"/>
    <w:rsid w:val="442A07C9"/>
    <w:rsid w:val="5B7D61F5"/>
    <w:rsid w:val="7F690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脚 字符"/>
    <w:basedOn w:val="6"/>
    <w:link w:val="2"/>
    <w:qFormat/>
    <w:uiPriority w:val="99"/>
    <w:rPr>
      <w:sz w:val="18"/>
      <w:szCs w:val="18"/>
    </w:rPr>
  </w:style>
  <w:style w:type="paragraph" w:styleId="9">
    <w:name w:val="List Paragraph"/>
    <w:basedOn w:val="1"/>
    <w:qFormat/>
    <w:uiPriority w:val="99"/>
    <w:pPr>
      <w:ind w:firstLine="420" w:firstLineChars="200"/>
    </w:pPr>
  </w:style>
  <w:style w:type="character" w:customStyle="1" w:styleId="10">
    <w:name w:val="页眉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622</Characters>
  <Lines>5</Lines>
  <Paragraphs>1</Paragraphs>
  <TotalTime>0</TotalTime>
  <ScaleCrop>false</ScaleCrop>
  <LinksUpToDate>false</LinksUpToDate>
  <CharactersWithSpaces>730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2021-03-12T08:10:00Z</dcterms:created>
  <dc:creator>卜志燕</dc:creator>
  <cp:lastModifiedBy>郁郁（曹晔）</cp:lastModifiedBy>
  <dcterms:modified xsi:type="dcterms:W3CDTF">2021-11-08T08:19:42Z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374364115_cloud</vt:lpwstr>
  </property>
  <property fmtid="{D5CDD505-2E9C-101B-9397-08002B2CF9AE}" pid="3" name="KSOProductBuildVer">
    <vt:lpwstr>2052-11.1.0.11045</vt:lpwstr>
  </property>
  <property fmtid="{D5CDD505-2E9C-101B-9397-08002B2CF9AE}" pid="4" name="ICV">
    <vt:lpwstr>0D256813C285462991C28DA937E9D093</vt:lpwstr>
  </property>
</Properties>
</file>